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A75363" w:rsidRDefault="00892F0C" w:rsidP="00844A83">
      <w:pPr>
        <w:sectPr w:rsidR="00A75363" w:rsidSect="00F25B58">
          <w:headerReference w:type="default" r:id="rId9"/>
          <w:pgSz w:w="16840" w:h="11901" w:orient="landscape"/>
          <w:pgMar w:top="2268" w:right="1134" w:bottom="1134" w:left="1134" w:header="709" w:footer="709" w:gutter="0"/>
          <w:cols w:num="3" w:space="710" w:equalWidth="0">
            <w:col w:w="2552" w:space="710"/>
            <w:col w:w="5301" w:space="710"/>
            <w:col w:w="5299"/>
          </w:cols>
          <w:docGrid w:linePitch="360"/>
        </w:sectPr>
      </w:pPr>
      <w:r>
        <w:rPr>
          <w:noProof/>
          <w:lang w:val="en-AU" w:eastAsia="en-AU"/>
        </w:rPr>
        <mc:AlternateContent>
          <mc:Choice Requires="wps">
            <w:drawing>
              <wp:anchor distT="0" distB="0" distL="114300" distR="114300" simplePos="0" relativeHeight="251720704" behindDoc="0" locked="0" layoutInCell="1" allowOverlap="1" wp14:anchorId="6052F5E5" wp14:editId="1BCA623A">
                <wp:simplePos x="0" y="0"/>
                <wp:positionH relativeFrom="column">
                  <wp:posOffset>8985885</wp:posOffset>
                </wp:positionH>
                <wp:positionV relativeFrom="paragraph">
                  <wp:posOffset>4779645</wp:posOffset>
                </wp:positionV>
                <wp:extent cx="1010920" cy="2914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010920" cy="291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92F0C" w:rsidRPr="00892F0C" w:rsidRDefault="00892F0C">
                            <w:pPr>
                              <w:rPr>
                                <w:color w:val="00B0F0"/>
                              </w:rPr>
                            </w:pPr>
                            <w:r w:rsidRPr="00892F0C">
                              <w:rPr>
                                <w:color w:val="00B0F0"/>
                              </w:rPr>
                              <w:t>December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707.55pt;margin-top:376.35pt;width:79.6pt;height:22.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" filled="f" stroked="f" strokeweight=".5pt">
                <v:textbox>
                  <w:txbxContent>
                    <w:p w:rsidR="00892F0C" w:rsidRPr="00892F0C" w:rsidRDefault="00892F0C">
                      <w:pPr>
                        <w:rPr>
                          <w:color w:val="00B0F0"/>
                        </w:rPr>
                      </w:pPr>
                      <w:r w:rsidRPr="00892F0C">
                        <w:rPr>
                          <w:color w:val="00B0F0"/>
                        </w:rPr>
                        <w:t>December 2017</w:t>
                      </w:r>
                    </w:p>
                  </w:txbxContent>
                </v:textbox>
              </v:shape>
            </w:pict>
          </mc:Fallback>
        </mc:AlternateContent>
      </w:r>
    </w:p>
    <w:p w:rsidR="00876036" w:rsidRPr="00844A83" w:rsidRDefault="00876036" w:rsidP="00876036">
      <w:pPr>
        <w:pStyle w:val="Heading1"/>
      </w:pPr>
      <w:r>
        <w:lastRenderedPageBreak/>
        <w:t>MELBOURNE’S WATER SUPPLY IS SECURE</w:t>
      </w:r>
    </w:p>
    <w:p w:rsidR="00876036" w:rsidRPr="00844A83" w:rsidRDefault="00876036" w:rsidP="00876036">
      <w:pPr>
        <w:pStyle w:val="Heading1"/>
        <w:sectPr w:rsidR="00876036" w:rsidRPr="00844A83" w:rsidSect="00F25B58">
          <w:headerReference w:type="default" r:id="rId10"/>
          <w:footerReference w:type="default" r:id="rId11"/>
          <w:pgSz w:w="16840" w:h="11901" w:orient="landscape"/>
          <w:pgMar w:top="2268" w:right="1134" w:bottom="1134" w:left="1134" w:header="709" w:footer="709" w:gutter="0"/>
          <w:cols w:space="710"/>
          <w:docGrid w:linePitch="360"/>
        </w:sectPr>
      </w:pPr>
    </w:p>
    <w:p w:rsidR="00876036" w:rsidRPr="00844A83" w:rsidRDefault="00876036" w:rsidP="00876036">
      <w:pPr>
        <w:pStyle w:val="Introparagraph"/>
      </w:pPr>
      <w:r>
        <w:lastRenderedPageBreak/>
        <w:t xml:space="preserve">Our water storages are in the </w:t>
      </w:r>
      <w:r w:rsidR="00331963">
        <w:t>High (</w:t>
      </w:r>
      <w:r>
        <w:t>Secure</w:t>
      </w:r>
      <w:r w:rsidR="00331963">
        <w:t>)</w:t>
      </w:r>
      <w:r>
        <w:t xml:space="preserve"> Zone and</w:t>
      </w:r>
      <w:r w:rsidR="00781091">
        <w:t xml:space="preserve"> we encourage our</w:t>
      </w:r>
      <w:r>
        <w:t xml:space="preserve"> customers </w:t>
      </w:r>
      <w:r w:rsidR="00781091">
        <w:t>to</w:t>
      </w:r>
      <w:r>
        <w:t xml:space="preserve"> continue to use water wisely.</w:t>
      </w:r>
    </w:p>
    <w:p w:rsidR="00876036" w:rsidRPr="00AB705F" w:rsidRDefault="006856C4" w:rsidP="00876036">
      <w:pPr>
        <w:spacing w:after="200"/>
      </w:pPr>
      <w:r>
        <w:rPr>
          <w:noProof/>
          <w:lang w:val="en-AU" w:eastAsia="en-AU"/>
        </w:rPr>
        <mc:AlternateContent>
          <mc:Choice Requires="wps">
            <w:drawing>
              <wp:anchor distT="0" distB="0" distL="114300" distR="114300" simplePos="0" relativeHeight="251706368" behindDoc="0" locked="0" layoutInCell="1" allowOverlap="1" wp14:anchorId="1DE29823" wp14:editId="628138BA">
                <wp:simplePos x="0" y="0"/>
                <wp:positionH relativeFrom="column">
                  <wp:posOffset>845363</wp:posOffset>
                </wp:positionH>
                <wp:positionV relativeFrom="paragraph">
                  <wp:posOffset>2169693</wp:posOffset>
                </wp:positionV>
                <wp:extent cx="5552237" cy="234087"/>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552237" cy="2340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02A9" w:rsidRPr="006856C4" w:rsidRDefault="00C902A9">
                            <w:pPr>
                              <w:rPr>
                                <w:i/>
                                <w:sz w:val="18"/>
                              </w:rPr>
                            </w:pPr>
                            <w:r w:rsidRPr="006856C4">
                              <w:rPr>
                                <w:sz w:val="18"/>
                                <w:vertAlign w:val="superscript"/>
                              </w:rPr>
                              <w:t>1</w:t>
                            </w:r>
                            <w:r w:rsidRPr="006856C4">
                              <w:rPr>
                                <w:sz w:val="18"/>
                              </w:rPr>
                              <w:t xml:space="preserve">For more information on the Melbourne </w:t>
                            </w:r>
                            <w:r>
                              <w:rPr>
                                <w:sz w:val="18"/>
                              </w:rPr>
                              <w:t>w</w:t>
                            </w:r>
                            <w:r w:rsidRPr="006856C4">
                              <w:rPr>
                                <w:sz w:val="18"/>
                              </w:rPr>
                              <w:t xml:space="preserve">ater supply system </w:t>
                            </w:r>
                            <w:proofErr w:type="gramStart"/>
                            <w:r w:rsidRPr="006856C4">
                              <w:rPr>
                                <w:sz w:val="18"/>
                              </w:rPr>
                              <w:t>refer</w:t>
                            </w:r>
                            <w:proofErr w:type="gramEnd"/>
                            <w:r w:rsidRPr="006856C4">
                              <w:rPr>
                                <w:sz w:val="18"/>
                              </w:rPr>
                              <w:t xml:space="preserve"> to </w:t>
                            </w:r>
                            <w:r w:rsidRPr="006856C4">
                              <w:rPr>
                                <w:i/>
                                <w:sz w:val="18"/>
                              </w:rPr>
                              <w:t>Water for a future-thriving Melbourne</w:t>
                            </w:r>
                            <w:r>
                              <w:rPr>
                                <w:i/>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7" type="#_x0000_t202" style="position:absolute;margin-left:66.55pt;margin-top:170.85pt;width:437.2pt;height:18.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" fillcolor="white [3201]" stroked="f" strokeweight=".5pt">
                <v:textbox>
                  <w:txbxContent>
                    <w:p w:rsidR="00C902A9" w:rsidRPr="006856C4" w:rsidRDefault="00C902A9">
                      <w:pPr>
                        <w:rPr>
                          <w:i/>
                          <w:sz w:val="18"/>
                        </w:rPr>
                      </w:pPr>
                      <w:r w:rsidRPr="006856C4">
                        <w:rPr>
                          <w:sz w:val="18"/>
                          <w:vertAlign w:val="superscript"/>
                        </w:rPr>
                        <w:t>1</w:t>
                      </w:r>
                      <w:r w:rsidRPr="006856C4">
                        <w:rPr>
                          <w:sz w:val="18"/>
                        </w:rPr>
                        <w:t xml:space="preserve">For more information on the Melbourne </w:t>
                      </w:r>
                      <w:r>
                        <w:rPr>
                          <w:sz w:val="18"/>
                        </w:rPr>
                        <w:t>w</w:t>
                      </w:r>
                      <w:r w:rsidRPr="006856C4">
                        <w:rPr>
                          <w:sz w:val="18"/>
                        </w:rPr>
                        <w:t xml:space="preserve">ater supply system </w:t>
                      </w:r>
                      <w:proofErr w:type="gramStart"/>
                      <w:r w:rsidRPr="006856C4">
                        <w:rPr>
                          <w:sz w:val="18"/>
                        </w:rPr>
                        <w:t>refer</w:t>
                      </w:r>
                      <w:proofErr w:type="gramEnd"/>
                      <w:r w:rsidRPr="006856C4">
                        <w:rPr>
                          <w:sz w:val="18"/>
                        </w:rPr>
                        <w:t xml:space="preserve"> to </w:t>
                      </w:r>
                      <w:r w:rsidRPr="006856C4">
                        <w:rPr>
                          <w:i/>
                          <w:sz w:val="18"/>
                        </w:rPr>
                        <w:t>Water for a future-thriving Melbourne</w:t>
                      </w:r>
                      <w:r>
                        <w:rPr>
                          <w:i/>
                          <w:sz w:val="18"/>
                        </w:rPr>
                        <w:t>.</w:t>
                      </w:r>
                    </w:p>
                  </w:txbxContent>
                </v:textbox>
              </v:shape>
            </w:pict>
          </mc:Fallback>
        </mc:AlternateContent>
      </w:r>
      <w:r w:rsidR="00876036">
        <w:br w:type="column"/>
      </w:r>
      <w:r w:rsidR="00876036" w:rsidRPr="00844A83">
        <w:lastRenderedPageBreak/>
        <w:t xml:space="preserve">Melbourne’s </w:t>
      </w:r>
      <w:r w:rsidR="00876036">
        <w:t>water supply system</w:t>
      </w:r>
      <w:r w:rsidR="00BC29D6">
        <w:rPr>
          <w:vertAlign w:val="superscript"/>
        </w:rPr>
        <w:t>1</w:t>
      </w:r>
      <w:r w:rsidR="00876036">
        <w:t>, which is made up of</w:t>
      </w:r>
      <w:r w:rsidR="00BC29D6">
        <w:t xml:space="preserve"> our</w:t>
      </w:r>
      <w:r w:rsidR="00876036">
        <w:t xml:space="preserve"> water supply reservoirs and the Victorian Desalination Project, currently has enough water for </w:t>
      </w:r>
      <w:r w:rsidR="00876036" w:rsidRPr="00AB705F">
        <w:t xml:space="preserve">coming years and </w:t>
      </w:r>
      <w:r w:rsidR="00876036">
        <w:t xml:space="preserve">our </w:t>
      </w:r>
      <w:r w:rsidR="00876036" w:rsidRPr="00AB705F">
        <w:t xml:space="preserve">storages remain above the </w:t>
      </w:r>
      <w:r w:rsidR="00331963">
        <w:t>Low (</w:t>
      </w:r>
      <w:r w:rsidR="00876036" w:rsidRPr="00AB705F">
        <w:t>Emergency</w:t>
      </w:r>
      <w:r w:rsidR="00331963">
        <w:t>)</w:t>
      </w:r>
      <w:r w:rsidR="00876036" w:rsidRPr="00AB705F">
        <w:t xml:space="preserve"> Zone under a range of modelled scenarios. </w:t>
      </w:r>
    </w:p>
    <w:p w:rsidR="00876036" w:rsidRPr="00AB705F" w:rsidRDefault="00876036" w:rsidP="00876036">
      <w:pPr>
        <w:spacing w:after="200"/>
      </w:pPr>
      <w:r w:rsidRPr="00AB705F">
        <w:t>Permanent Water Use Rules are currently in place supported by the Target 155 voluntary water efficiency program which encourages Melburnians to continue using water efficiently.</w:t>
      </w:r>
    </w:p>
    <w:p w:rsidR="00876036" w:rsidRDefault="00876036" w:rsidP="00876036">
      <w:pPr>
        <w:spacing w:after="200"/>
        <w:rPr>
          <w:noProof/>
          <w:lang w:val="en-AU" w:eastAsia="en-AU"/>
        </w:rPr>
      </w:pPr>
      <w:r w:rsidRPr="00AB705F">
        <w:t xml:space="preserve">The Victorian Desalination Project </w:t>
      </w:r>
      <w:r w:rsidR="00CB70C2">
        <w:t>is</w:t>
      </w:r>
      <w:r w:rsidRPr="00AB705F">
        <w:t xml:space="preserve"> supply</w:t>
      </w:r>
      <w:r w:rsidR="00CB70C2">
        <w:t>ing</w:t>
      </w:r>
      <w:r w:rsidRPr="00AB705F">
        <w:t xml:space="preserve"> Melbourne with </w:t>
      </w:r>
      <w:r w:rsidR="005B046D">
        <w:t xml:space="preserve">at least </w:t>
      </w:r>
      <w:r w:rsidRPr="00AB705F">
        <w:t>15 billion litres of desalinated water</w:t>
      </w:r>
      <w:r w:rsidR="009B64DB">
        <w:t xml:space="preserve"> for this year and the next two years</w:t>
      </w:r>
      <w:r w:rsidRPr="00AB705F">
        <w:t>. A decision on whether any additional water should be ordered from the Desalination Project in 2018/19 will be made by 1 April 2018.</w:t>
      </w:r>
      <w:r w:rsidRPr="003F44F3">
        <w:rPr>
          <w:noProof/>
          <w:lang w:val="en-AU" w:eastAsia="en-AU"/>
        </w:rPr>
        <w:t xml:space="preserve"> </w:t>
      </w:r>
    </w:p>
    <w:p w:rsidR="00876036" w:rsidRPr="00AB705F" w:rsidRDefault="004A3B99" w:rsidP="00876036">
      <w:pPr>
        <w:spacing w:after="200"/>
      </w:pPr>
      <w:r>
        <w:rPr>
          <w:noProof/>
          <w:lang w:val="en-AU" w:eastAsia="en-AU"/>
        </w:rPr>
        <w:drawing>
          <wp:inline distT="0" distB="0" distL="0" distR="0" wp14:anchorId="4CDCF30A" wp14:editId="53649276">
            <wp:extent cx="3617476" cy="1913860"/>
            <wp:effectExtent l="0" t="0" r="2540" b="0"/>
            <wp:docPr id="24" name="Picture 24" descr="Our water outlook zones shown in the form of a pictorial dial.&#10;Water storage levels sitting between 0 and 40%  would indicate that we were in the Low Emergency Zone. 40% to 60% sit within the medium Take Action Zone and 60% to 100% sits within the high secure zone.&#10;The diagram shows that our current water storages are sitting at 68.5% whch is within the high secure zo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633298" cy="1922231"/>
                    </a:xfrm>
                    <a:prstGeom prst="rect">
                      <a:avLst/>
                    </a:prstGeom>
                  </pic:spPr>
                </pic:pic>
              </a:graphicData>
            </a:graphic>
          </wp:inline>
        </w:drawing>
      </w:r>
    </w:p>
    <w:p w:rsidR="00876036" w:rsidRPr="00AB3575" w:rsidRDefault="00876036" w:rsidP="00876036">
      <w:pPr>
        <w:spacing w:after="200" w:line="276" w:lineRule="auto"/>
        <w:rPr>
          <w:rFonts w:eastAsia="Calibri"/>
          <w:b/>
          <w:szCs w:val="22"/>
          <w:lang w:val="en-AU"/>
        </w:rPr>
      </w:pPr>
      <w:r w:rsidRPr="00AB3575">
        <w:rPr>
          <w:rFonts w:eastAsia="Calibri"/>
          <w:b/>
          <w:szCs w:val="22"/>
          <w:lang w:val="en-AU"/>
        </w:rPr>
        <w:t xml:space="preserve">Figure 1: </w:t>
      </w:r>
      <w:r>
        <w:rPr>
          <w:rFonts w:eastAsia="Calibri"/>
          <w:b/>
          <w:szCs w:val="22"/>
          <w:lang w:val="en-AU"/>
        </w:rPr>
        <w:t>Our water outlook zones and corresponding actions</w:t>
      </w:r>
    </w:p>
    <w:p w:rsidR="00876036" w:rsidRDefault="00457612" w:rsidP="006637F2">
      <w:pPr>
        <w:pStyle w:val="Highlightstatistic"/>
      </w:pPr>
      <w:r>
        <w:lastRenderedPageBreak/>
        <w:t>68.5</w:t>
      </w:r>
      <w:r w:rsidR="00876036" w:rsidRPr="00F25B58">
        <w:t>%</w:t>
      </w:r>
    </w:p>
    <w:p w:rsidR="00876036" w:rsidRDefault="009B64DB" w:rsidP="00876036">
      <w:pPr>
        <w:jc w:val="center"/>
        <w:sectPr w:rsidR="00876036" w:rsidSect="00F25B58">
          <w:type w:val="continuous"/>
          <w:pgSz w:w="16840" w:h="11901" w:orient="landscape"/>
          <w:pgMar w:top="2268" w:right="1134" w:bottom="1134" w:left="1134" w:header="709" w:footer="709" w:gutter="0"/>
          <w:cols w:num="3" w:space="710" w:equalWidth="0">
            <w:col w:w="2552" w:space="710"/>
            <w:col w:w="5301" w:space="710"/>
            <w:col w:w="5299"/>
          </w:cols>
          <w:docGrid w:linePitch="360"/>
        </w:sectPr>
      </w:pPr>
      <w:r>
        <w:rPr>
          <w:noProof/>
          <w:lang w:val="en-AU" w:eastAsia="en-AU"/>
        </w:rPr>
        <w:drawing>
          <wp:inline distT="0" distB="0" distL="0" distR="0" wp14:anchorId="366F8959" wp14:editId="07972E21">
            <wp:extent cx="3353344" cy="3079630"/>
            <wp:effectExtent l="0" t="0" r="0" b="6985"/>
            <wp:docPr id="2" name="Picture 2" descr="A table of the actions Melbourne water businesses would take depending on which 'Zone' our water storages were sitting within. &#10;Water storage levels sitting between 0 and 40%  would indicate that we were in the Low Emergency Zone. &#10;In this zone, we would beginmaximising use of the desalination plant, implement water augmentations, impose stage 3 and 4 restrictions, invest in emergeny supply options and expand use of customer behavior and efficiency programs. &#10;In the Medium take action zone between 40% to 60% we would look at using the desalination plant, bring forward longer-term augemnetation plane, increase use of customer behaviour and efficiency programs as well as adopt further water saving measures. &#10;When in the High Secure Zone between 60% and 100% we would adopt water efficiency programs, potential use of desalination plant, investment in alternative water sources such as recycled water, carry out ongoing planning to optimise water availability and ongoing engagement with customer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365511" cy="3090804"/>
                    </a:xfrm>
                    <a:prstGeom prst="rect">
                      <a:avLst/>
                    </a:prstGeom>
                  </pic:spPr>
                </pic:pic>
              </a:graphicData>
            </a:graphic>
          </wp:inline>
        </w:drawing>
      </w:r>
    </w:p>
    <w:p w:rsidR="00C14375" w:rsidRPr="00844A83" w:rsidRDefault="00D8223B" w:rsidP="00C14375">
      <w:pPr>
        <w:pStyle w:val="Heading1"/>
      </w:pPr>
      <w:r>
        <w:rPr>
          <w:rFonts w:cstheme="majorEastAsia"/>
          <w:caps/>
        </w:rPr>
        <w:lastRenderedPageBreak/>
        <w:t>A look to the future</w:t>
      </w:r>
    </w:p>
    <w:p w:rsidR="00C14375" w:rsidRPr="00844A83" w:rsidRDefault="00C14375" w:rsidP="00C14375">
      <w:pPr>
        <w:pStyle w:val="Heading1"/>
        <w:sectPr w:rsidR="00C14375" w:rsidRPr="00844A83" w:rsidSect="00F25B58">
          <w:headerReference w:type="default" r:id="rId14"/>
          <w:footerReference w:type="default" r:id="rId15"/>
          <w:pgSz w:w="16840" w:h="11901" w:orient="landscape"/>
          <w:pgMar w:top="2268" w:right="1134" w:bottom="1134" w:left="1134" w:header="709" w:footer="709" w:gutter="0"/>
          <w:cols w:space="710"/>
          <w:docGrid w:linePitch="360"/>
        </w:sectPr>
      </w:pPr>
    </w:p>
    <w:p w:rsidR="00C14375" w:rsidRPr="00173A29" w:rsidRDefault="00AE2593" w:rsidP="00173A29">
      <w:pPr>
        <w:pStyle w:val="Heading1"/>
        <w:rPr>
          <w:rFonts w:ascii="Calibri" w:eastAsiaTheme="minorHAnsi" w:hAnsi="Calibri" w:cs="Times New Roman"/>
          <w:sz w:val="36"/>
          <w:szCs w:val="36"/>
        </w:rPr>
      </w:pPr>
      <w:r>
        <w:rPr>
          <w:noProof/>
          <w:lang w:val="en-AU" w:eastAsia="en-AU"/>
        </w:rPr>
        <w:lastRenderedPageBreak/>
        <w:drawing>
          <wp:anchor distT="0" distB="0" distL="114300" distR="114300" simplePos="0" relativeHeight="251684864" behindDoc="0" locked="0" layoutInCell="1" allowOverlap="1" wp14:anchorId="208CD470" wp14:editId="05F2969D">
            <wp:simplePos x="0" y="0"/>
            <wp:positionH relativeFrom="column">
              <wp:posOffset>2152650</wp:posOffset>
            </wp:positionH>
            <wp:positionV relativeFrom="paragraph">
              <wp:posOffset>1310640</wp:posOffset>
            </wp:positionV>
            <wp:extent cx="6713220" cy="3030220"/>
            <wp:effectExtent l="0" t="0" r="0" b="0"/>
            <wp:wrapSquare wrapText="bothSides"/>
            <wp:docPr id="10" name="Picture 10" descr="Long term water supply and demand graph showing average annual volume in gigalitres across 2015 to a projected 2065. &#10;Caption 1: With higher demands and high climate change impacts, we have enough water until around 2028.&#10;&#10;Caption 2: With medium demands and medium climate change impacts, we have enough water until around 2043.&#10;&#10;Caption 3: With lower demands and lower climate change impacts, we have enough water until beyond 2065.&#10;&#10;Caption 4: Did you know that although unlikeyl, it is possible that in the lowest supply and highest demand scenario, we'll have a shortfall of water over 450GL by 206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4818" t="3712" r="6174" b="7888"/>
                    <a:stretch/>
                  </pic:blipFill>
                  <pic:spPr bwMode="auto">
                    <a:xfrm>
                      <a:off x="0" y="0"/>
                      <a:ext cx="6713220" cy="3030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6D08">
        <w:rPr>
          <w:rFonts w:ascii="Calibri" w:eastAsiaTheme="minorHAnsi" w:hAnsi="Calibri" w:cs="Times New Roman"/>
          <w:sz w:val="36"/>
          <w:szCs w:val="36"/>
        </w:rPr>
        <w:t xml:space="preserve">A number of scenarios were modelled to </w:t>
      </w:r>
      <w:r w:rsidR="00756191">
        <w:rPr>
          <w:rFonts w:ascii="Calibri" w:eastAsiaTheme="minorHAnsi" w:hAnsi="Calibri" w:cs="Times New Roman"/>
          <w:sz w:val="36"/>
          <w:szCs w:val="36"/>
        </w:rPr>
        <w:t>help us better understand</w:t>
      </w:r>
      <w:r w:rsidR="00F16D08">
        <w:rPr>
          <w:rFonts w:ascii="Calibri" w:eastAsiaTheme="minorHAnsi" w:hAnsi="Calibri" w:cs="Times New Roman"/>
          <w:sz w:val="36"/>
          <w:szCs w:val="36"/>
        </w:rPr>
        <w:t xml:space="preserve"> our </w:t>
      </w:r>
      <w:r w:rsidR="00AF590B">
        <w:rPr>
          <w:rFonts w:ascii="Calibri" w:eastAsiaTheme="minorHAnsi" w:hAnsi="Calibri" w:cs="Times New Roman"/>
          <w:sz w:val="36"/>
          <w:szCs w:val="36"/>
        </w:rPr>
        <w:t xml:space="preserve">long term </w:t>
      </w:r>
      <w:r w:rsidR="00F16D08">
        <w:rPr>
          <w:rFonts w:ascii="Calibri" w:eastAsiaTheme="minorHAnsi" w:hAnsi="Calibri" w:cs="Times New Roman"/>
          <w:sz w:val="36"/>
          <w:szCs w:val="36"/>
        </w:rPr>
        <w:t>water availability</w:t>
      </w:r>
      <w:r w:rsidR="00B71D4B" w:rsidRPr="00B71D4B">
        <w:rPr>
          <w:rFonts w:ascii="Calibri" w:eastAsiaTheme="minorHAnsi" w:hAnsi="Calibri" w:cs="Times New Roman"/>
          <w:sz w:val="36"/>
          <w:szCs w:val="36"/>
        </w:rPr>
        <w:t>.</w:t>
      </w:r>
    </w:p>
    <w:p w:rsidR="005B046D" w:rsidRDefault="00C14375" w:rsidP="00D85961">
      <w:r>
        <w:br w:type="column"/>
      </w:r>
      <w:r w:rsidR="00F754C4" w:rsidRPr="00F16D08">
        <w:rPr>
          <w:rFonts w:eastAsia="Calibri"/>
          <w:szCs w:val="22"/>
          <w:lang w:val="en-AU"/>
        </w:rPr>
        <w:lastRenderedPageBreak/>
        <w:t xml:space="preserve">In June 2017, the metropolitan retail water </w:t>
      </w:r>
      <w:r w:rsidR="00F754C4">
        <w:rPr>
          <w:rFonts w:eastAsia="Calibri"/>
          <w:szCs w:val="22"/>
          <w:lang w:val="en-AU"/>
        </w:rPr>
        <w:t>corporations</w:t>
      </w:r>
      <w:r w:rsidR="00F754C4" w:rsidRPr="00F16D08">
        <w:rPr>
          <w:rFonts w:eastAsia="Calibri"/>
          <w:szCs w:val="22"/>
          <w:lang w:val="en-AU"/>
        </w:rPr>
        <w:t xml:space="preserve"> released their </w:t>
      </w:r>
      <w:r w:rsidR="00F754C4" w:rsidRPr="00862C3D">
        <w:rPr>
          <w:rFonts w:eastAsia="Calibri"/>
          <w:i/>
          <w:szCs w:val="22"/>
          <w:lang w:val="en-AU"/>
        </w:rPr>
        <w:t>Urban Water Strategies</w:t>
      </w:r>
      <w:r w:rsidR="00F754C4" w:rsidRPr="00F16D08">
        <w:rPr>
          <w:rFonts w:eastAsia="Calibri"/>
          <w:szCs w:val="22"/>
          <w:lang w:val="en-AU"/>
        </w:rPr>
        <w:t xml:space="preserve"> </w:t>
      </w:r>
      <w:r w:rsidR="00F754C4">
        <w:rPr>
          <w:rFonts w:eastAsia="Calibri"/>
          <w:szCs w:val="22"/>
          <w:lang w:val="en-AU"/>
        </w:rPr>
        <w:t>coupled with</w:t>
      </w:r>
      <w:r w:rsidR="00F754C4" w:rsidRPr="00F16D08">
        <w:rPr>
          <w:rFonts w:eastAsia="Calibri"/>
          <w:szCs w:val="22"/>
          <w:lang w:val="en-AU"/>
        </w:rPr>
        <w:t xml:space="preserve"> Melbourne Water</w:t>
      </w:r>
      <w:r w:rsidR="00F754C4">
        <w:rPr>
          <w:rFonts w:eastAsia="Calibri"/>
          <w:szCs w:val="22"/>
          <w:lang w:val="en-AU"/>
        </w:rPr>
        <w:t xml:space="preserve">’s release of </w:t>
      </w:r>
      <w:r w:rsidR="00F754C4" w:rsidRPr="00F16D08">
        <w:rPr>
          <w:rFonts w:eastAsia="Calibri"/>
          <w:szCs w:val="22"/>
          <w:lang w:val="en-AU"/>
        </w:rPr>
        <w:t xml:space="preserve">the </w:t>
      </w:r>
      <w:r w:rsidR="00F754C4" w:rsidRPr="00862C3D">
        <w:rPr>
          <w:rFonts w:eastAsia="Calibri"/>
          <w:i/>
          <w:szCs w:val="22"/>
          <w:lang w:val="en-AU"/>
        </w:rPr>
        <w:t>Melbourne Water System Strategy</w:t>
      </w:r>
      <w:r w:rsidR="00F754C4">
        <w:rPr>
          <w:rFonts w:eastAsia="Calibri"/>
          <w:szCs w:val="22"/>
          <w:lang w:val="en-AU"/>
        </w:rPr>
        <w:t xml:space="preserve">. Each strategy is reviewed every five years, to </w:t>
      </w:r>
      <w:r w:rsidR="00FC49D6">
        <w:rPr>
          <w:rFonts w:eastAsia="Calibri"/>
          <w:szCs w:val="22"/>
          <w:lang w:val="en-AU"/>
        </w:rPr>
        <w:t xml:space="preserve">ensure ongoing water availability and to </w:t>
      </w:r>
      <w:r w:rsidR="00F754C4">
        <w:rPr>
          <w:rFonts w:eastAsia="Calibri"/>
          <w:szCs w:val="22"/>
          <w:lang w:val="en-AU"/>
        </w:rPr>
        <w:t>establish the strategic water resource investments and actions to 2065. Each align</w:t>
      </w:r>
      <w:r w:rsidR="00483D45">
        <w:rPr>
          <w:rFonts w:eastAsia="Calibri"/>
          <w:szCs w:val="22"/>
          <w:lang w:val="en-AU"/>
        </w:rPr>
        <w:t>s</w:t>
      </w:r>
      <w:r w:rsidR="00F754C4">
        <w:rPr>
          <w:rFonts w:eastAsia="Calibri"/>
          <w:szCs w:val="22"/>
          <w:lang w:val="en-AU"/>
        </w:rPr>
        <w:t xml:space="preserve"> with the State Government of Victoria’s </w:t>
      </w:r>
      <w:r w:rsidR="00F754C4">
        <w:rPr>
          <w:rFonts w:eastAsia="Calibri"/>
          <w:i/>
          <w:szCs w:val="22"/>
          <w:lang w:val="en-AU"/>
        </w:rPr>
        <w:t>Water for Victoria</w:t>
      </w:r>
      <w:r w:rsidR="00F754C4">
        <w:rPr>
          <w:rFonts w:eastAsia="Calibri"/>
          <w:szCs w:val="22"/>
          <w:lang w:val="en-AU"/>
        </w:rPr>
        <w:t xml:space="preserve"> plan. A joint summary of our actions </w:t>
      </w:r>
      <w:r w:rsidR="00032D59">
        <w:rPr>
          <w:rFonts w:eastAsia="Calibri"/>
          <w:szCs w:val="22"/>
          <w:lang w:val="en-AU"/>
        </w:rPr>
        <w:t xml:space="preserve">is </w:t>
      </w:r>
      <w:r w:rsidR="006C664E">
        <w:rPr>
          <w:rFonts w:eastAsia="Calibri"/>
          <w:szCs w:val="22"/>
          <w:lang w:val="en-AU"/>
        </w:rPr>
        <w:t>outlined</w:t>
      </w:r>
      <w:r w:rsidR="00F754C4">
        <w:rPr>
          <w:rFonts w:eastAsia="Calibri"/>
          <w:szCs w:val="22"/>
          <w:lang w:val="en-AU"/>
        </w:rPr>
        <w:t xml:space="preserve"> in </w:t>
      </w:r>
      <w:r w:rsidR="00F754C4">
        <w:rPr>
          <w:rFonts w:eastAsia="Calibri"/>
          <w:i/>
          <w:szCs w:val="22"/>
          <w:lang w:val="en-AU"/>
        </w:rPr>
        <w:t>Water for a future-thriving Melbourne</w:t>
      </w:r>
      <w:r w:rsidR="00F754C4">
        <w:rPr>
          <w:rFonts w:eastAsia="Calibri"/>
          <w:szCs w:val="22"/>
          <w:lang w:val="en-AU"/>
        </w:rPr>
        <w:t>.</w:t>
      </w:r>
      <w:r w:rsidR="00F754C4" w:rsidRPr="00223668">
        <w:t xml:space="preserve"> </w:t>
      </w:r>
      <w:r w:rsidR="005B046D">
        <w:t>Figure 2 shows projected long term water supply and demand trends for Melbourne, noting that there will be variability in specific years.</w:t>
      </w:r>
    </w:p>
    <w:p w:rsidR="00D85961" w:rsidRDefault="00F754C4" w:rsidP="00D85961">
      <w:r>
        <w:t xml:space="preserve">In </w:t>
      </w:r>
      <w:r w:rsidR="00D85961">
        <w:t>addition to each strategy, each retail water corporation has prepared Drought Preparedness Plans (incorporating the Drought Response Plan) which set out actions to prepare for- and respond to - periods of water shortage.</w:t>
      </w:r>
    </w:p>
    <w:p w:rsidR="0010706B" w:rsidRDefault="0010706B" w:rsidP="00B71D4B">
      <w:pPr>
        <w:rPr>
          <w:b/>
        </w:rPr>
      </w:pPr>
    </w:p>
    <w:p w:rsidR="00AF590B" w:rsidRPr="00AF590B" w:rsidRDefault="006C664E" w:rsidP="0010706B">
      <w:pPr>
        <w:jc w:val="center"/>
        <w:sectPr w:rsidR="00AF590B" w:rsidRPr="00AF590B" w:rsidSect="00B71D4B">
          <w:type w:val="continuous"/>
          <w:pgSz w:w="16840" w:h="11901" w:orient="landscape"/>
          <w:pgMar w:top="2268" w:right="1134" w:bottom="1134" w:left="1134" w:header="709" w:footer="709" w:gutter="0"/>
          <w:cols w:num="3" w:space="710" w:equalWidth="0">
            <w:col w:w="2552" w:space="710"/>
            <w:col w:w="10486" w:space="2"/>
            <w:col w:w="822"/>
          </w:cols>
          <w:docGrid w:linePitch="360"/>
        </w:sectPr>
      </w:pPr>
      <w:r w:rsidRPr="00AB3575">
        <w:rPr>
          <w:b/>
        </w:rPr>
        <w:t>Figure 2</w:t>
      </w:r>
      <w:r w:rsidR="00AB3575">
        <w:rPr>
          <w:b/>
        </w:rPr>
        <w:t>:</w:t>
      </w:r>
      <w:r w:rsidRPr="00AB3575">
        <w:rPr>
          <w:b/>
        </w:rPr>
        <w:t xml:space="preserve"> Long term water supply and demand (Source: </w:t>
      </w:r>
      <w:r w:rsidRPr="00AB3575">
        <w:rPr>
          <w:b/>
          <w:i/>
        </w:rPr>
        <w:t>Water for a future-thriving Melbourne</w:t>
      </w:r>
      <w:r w:rsidRPr="00AB3575">
        <w:rPr>
          <w:b/>
        </w:rPr>
        <w:t>, 2017)</w:t>
      </w:r>
      <w:r w:rsidR="00C14375" w:rsidRPr="00E401B1">
        <w:br w:type="column"/>
      </w:r>
    </w:p>
    <w:p w:rsidR="00783385" w:rsidRPr="001F117E" w:rsidRDefault="00892F0C" w:rsidP="00783385">
      <w:pPr>
        <w:pStyle w:val="Heading1"/>
        <w:rPr>
          <w:rFonts w:cstheme="majorEastAsia"/>
          <w:caps/>
        </w:rPr>
      </w:pPr>
      <w:r>
        <w:rPr>
          <w:noProof/>
          <w:lang w:val="en-AU" w:eastAsia="en-AU"/>
        </w:rPr>
        <w:lastRenderedPageBreak/>
        <w:drawing>
          <wp:anchor distT="0" distB="0" distL="114300" distR="114300" simplePos="0" relativeHeight="251721728" behindDoc="1" locked="0" layoutInCell="1" allowOverlap="1" wp14:anchorId="3B9C3C7C" wp14:editId="267B7208">
            <wp:simplePos x="0" y="0"/>
            <wp:positionH relativeFrom="column">
              <wp:posOffset>5934710</wp:posOffset>
            </wp:positionH>
            <wp:positionV relativeFrom="paragraph">
              <wp:posOffset>-259080</wp:posOffset>
            </wp:positionV>
            <wp:extent cx="3359150" cy="1922181"/>
            <wp:effectExtent l="0" t="0" r="0" b="1905"/>
            <wp:wrapNone/>
            <wp:docPr id="33" name="Picture 33" descr="diagram of melbourne's total water use by segment - residential, non-residential and system losses in billion litres from 2000 to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64995" cy="1925526"/>
                    </a:xfrm>
                    <a:prstGeom prst="rect">
                      <a:avLst/>
                    </a:prstGeom>
                    <a:noFill/>
                  </pic:spPr>
                </pic:pic>
              </a:graphicData>
            </a:graphic>
            <wp14:sizeRelH relativeFrom="page">
              <wp14:pctWidth>0</wp14:pctWidth>
            </wp14:sizeRelH>
            <wp14:sizeRelV relativeFrom="page">
              <wp14:pctHeight>0</wp14:pctHeight>
            </wp14:sizeRelV>
          </wp:anchor>
        </w:drawing>
      </w:r>
      <w:r w:rsidR="00843ABE">
        <w:rPr>
          <w:rFonts w:cstheme="majorEastAsia"/>
          <w:caps/>
        </w:rPr>
        <w:t xml:space="preserve">Melburnians continue to be </w:t>
      </w:r>
      <w:r w:rsidR="00E5368F">
        <w:rPr>
          <w:rFonts w:cstheme="majorEastAsia"/>
          <w:caps/>
        </w:rPr>
        <w:br/>
      </w:r>
      <w:r w:rsidR="00843ABE">
        <w:rPr>
          <w:rFonts w:cstheme="majorEastAsia"/>
          <w:caps/>
        </w:rPr>
        <w:t>water</w:t>
      </w:r>
      <w:r w:rsidR="000D55B1">
        <w:rPr>
          <w:rFonts w:cstheme="majorEastAsia"/>
          <w:caps/>
        </w:rPr>
        <w:t xml:space="preserve"> </w:t>
      </w:r>
      <w:r w:rsidR="00843ABE">
        <w:rPr>
          <w:rFonts w:cstheme="majorEastAsia"/>
          <w:caps/>
        </w:rPr>
        <w:t>wise</w:t>
      </w:r>
    </w:p>
    <w:p w:rsidR="00C14375" w:rsidRPr="00844A83" w:rsidRDefault="00C14375" w:rsidP="00C14375">
      <w:pPr>
        <w:pStyle w:val="Heading1"/>
        <w:sectPr w:rsidR="00C14375" w:rsidRPr="00844A83" w:rsidSect="00F25B58">
          <w:headerReference w:type="default" r:id="rId18"/>
          <w:footerReference w:type="default" r:id="rId19"/>
          <w:pgSz w:w="16840" w:h="11901" w:orient="landscape"/>
          <w:pgMar w:top="2268" w:right="1134" w:bottom="1134" w:left="1134" w:header="709" w:footer="709" w:gutter="0"/>
          <w:cols w:space="710"/>
          <w:docGrid w:linePitch="360"/>
        </w:sectPr>
      </w:pPr>
    </w:p>
    <w:p w:rsidR="00C14375" w:rsidRPr="00844A83" w:rsidRDefault="005E4BF6" w:rsidP="00C14375">
      <w:pPr>
        <w:pStyle w:val="Introparagraph"/>
      </w:pPr>
      <w:r>
        <w:lastRenderedPageBreak/>
        <w:t>Residential customers remain our biggest water users</w:t>
      </w:r>
      <w:r w:rsidR="00483D45">
        <w:t xml:space="preserve">. </w:t>
      </w:r>
      <w:r w:rsidR="000A3BFF">
        <w:t xml:space="preserve">Both our residential and non-residential customers </w:t>
      </w:r>
      <w:r w:rsidR="00483D45">
        <w:t xml:space="preserve">continue </w:t>
      </w:r>
      <w:r w:rsidR="00E04A24">
        <w:t>to use water wisely</w:t>
      </w:r>
      <w:r w:rsidR="00783385" w:rsidRPr="001F117E">
        <w:t>.</w:t>
      </w:r>
    </w:p>
    <w:p w:rsidR="005E4BF6" w:rsidRPr="00691AF6" w:rsidRDefault="00892F0C" w:rsidP="00691AF6">
      <w:r>
        <w:rPr>
          <w:noProof/>
          <w:lang w:val="en-AU" w:eastAsia="en-AU"/>
        </w:rPr>
        <mc:AlternateContent>
          <mc:Choice Requires="wps">
            <w:drawing>
              <wp:anchor distT="0" distB="0" distL="114300" distR="114300" simplePos="0" relativeHeight="251664384" behindDoc="0" locked="0" layoutInCell="1" allowOverlap="1" wp14:anchorId="5326551A" wp14:editId="45FEC006">
                <wp:simplePos x="0" y="0"/>
                <wp:positionH relativeFrom="column">
                  <wp:posOffset>5890260</wp:posOffset>
                </wp:positionH>
                <wp:positionV relativeFrom="paragraph">
                  <wp:posOffset>-2334895</wp:posOffset>
                </wp:positionV>
                <wp:extent cx="3458845" cy="285750"/>
                <wp:effectExtent l="0" t="0" r="8255" b="0"/>
                <wp:wrapNone/>
                <wp:docPr id="19" name="Text Box 19"/>
                <wp:cNvGraphicFramePr/>
                <a:graphic xmlns:a="http://schemas.openxmlformats.org/drawingml/2006/main">
                  <a:graphicData uri="http://schemas.microsoft.com/office/word/2010/wordprocessingShape">
                    <wps:wsp>
                      <wps:cNvSpPr txBox="1"/>
                      <wps:spPr>
                        <a:xfrm>
                          <a:off x="0" y="0"/>
                          <a:ext cx="345884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02A9" w:rsidRPr="006F574C" w:rsidRDefault="00C902A9">
                            <w:pPr>
                              <w:rPr>
                                <w:b/>
                              </w:rPr>
                            </w:pPr>
                            <w:r w:rsidRPr="006F574C">
                              <w:rPr>
                                <w:b/>
                              </w:rPr>
                              <w:t xml:space="preserve">Figure 4: </w:t>
                            </w:r>
                            <w:r>
                              <w:rPr>
                                <w:b/>
                              </w:rPr>
                              <w:t>Melbourne’s total water use by segment</w:t>
                            </w:r>
                            <w:r w:rsidRPr="006F574C">
                              <w:rPr>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28" type="#_x0000_t202" style="position:absolute;margin-left:463.8pt;margin-top:-183.85pt;width:272.35pt;height:2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" fillcolor="white [3201]" stroked="f" strokeweight=".5pt">
                <v:textbox>
                  <w:txbxContent>
                    <w:p w:rsidR="00C902A9" w:rsidRPr="006F574C" w:rsidRDefault="00C902A9">
                      <w:pPr>
                        <w:rPr>
                          <w:b/>
                        </w:rPr>
                      </w:pPr>
                      <w:r w:rsidRPr="006F574C">
                        <w:rPr>
                          <w:b/>
                        </w:rPr>
                        <w:t xml:space="preserve">Figure 4: </w:t>
                      </w:r>
                      <w:r>
                        <w:rPr>
                          <w:b/>
                        </w:rPr>
                        <w:t>Melbourne’s total water use by segment</w:t>
                      </w:r>
                      <w:r w:rsidRPr="006F574C">
                        <w:rPr>
                          <w:b/>
                        </w:rPr>
                        <w:t xml:space="preserve"> </w:t>
                      </w:r>
                    </w:p>
                  </w:txbxContent>
                </v:textbox>
              </v:shape>
            </w:pict>
          </mc:Fallback>
        </mc:AlternateContent>
      </w:r>
      <w:r w:rsidR="00C51F6D">
        <w:rPr>
          <w:rFonts w:cstheme="majorEastAsia"/>
          <w:caps/>
          <w:noProof/>
          <w:lang w:val="en-AU" w:eastAsia="en-AU"/>
        </w:rPr>
        <w:drawing>
          <wp:anchor distT="0" distB="0" distL="114300" distR="114300" simplePos="0" relativeHeight="251658239" behindDoc="0" locked="0" layoutInCell="1" allowOverlap="1" wp14:anchorId="281576DB" wp14:editId="4C5F02AB">
            <wp:simplePos x="0" y="0"/>
            <wp:positionH relativeFrom="column">
              <wp:posOffset>5939155</wp:posOffset>
            </wp:positionH>
            <wp:positionV relativeFrom="paragraph">
              <wp:posOffset>-2051050</wp:posOffset>
            </wp:positionV>
            <wp:extent cx="3417570" cy="2044065"/>
            <wp:effectExtent l="0" t="0" r="0" b="0"/>
            <wp:wrapSquare wrapText="bothSides"/>
            <wp:docPr id="6" name="Picture 6" descr="Graph of Melbourne's per capita residential consumption in litres per person per day from year 2000 to year 20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17570" cy="2044065"/>
                    </a:xfrm>
                    <a:prstGeom prst="rect">
                      <a:avLst/>
                    </a:prstGeom>
                    <a:noFill/>
                  </pic:spPr>
                </pic:pic>
              </a:graphicData>
            </a:graphic>
            <wp14:sizeRelH relativeFrom="page">
              <wp14:pctWidth>0</wp14:pctWidth>
            </wp14:sizeRelH>
            <wp14:sizeRelV relativeFrom="page">
              <wp14:pctHeight>0</wp14:pctHeight>
            </wp14:sizeRelV>
          </wp:anchor>
        </w:drawing>
      </w:r>
      <w:r w:rsidR="00C14375">
        <w:br w:type="column"/>
      </w:r>
      <w:r w:rsidR="005E4BF6">
        <w:lastRenderedPageBreak/>
        <w:t xml:space="preserve">Melbourne’s water usage in 2016-17 </w:t>
      </w:r>
      <w:r w:rsidR="00B4746F">
        <w:t xml:space="preserve">decreased by a total of </w:t>
      </w:r>
      <w:r w:rsidR="00B4746F" w:rsidRPr="00691AF6">
        <w:t xml:space="preserve">10 billion litres compared to the previous year. </w:t>
      </w:r>
      <w:r w:rsidR="005E4BF6" w:rsidRPr="00691AF6">
        <w:t xml:space="preserve">Total water use </w:t>
      </w:r>
      <w:r w:rsidR="00B4746F" w:rsidRPr="00691AF6">
        <w:t xml:space="preserve">(see Figure </w:t>
      </w:r>
      <w:r w:rsidR="00AD6EDA">
        <w:t>4</w:t>
      </w:r>
      <w:r w:rsidR="00B4746F" w:rsidRPr="00691AF6">
        <w:t xml:space="preserve">) </w:t>
      </w:r>
      <w:r w:rsidR="005E4BF6" w:rsidRPr="00691AF6">
        <w:t xml:space="preserve">remains below </w:t>
      </w:r>
      <w:r w:rsidR="00FC49D6">
        <w:t xml:space="preserve">the peak </w:t>
      </w:r>
      <w:r w:rsidR="005E4BF6" w:rsidRPr="00691AF6">
        <w:t xml:space="preserve">levels </w:t>
      </w:r>
      <w:r w:rsidR="00FC49D6">
        <w:t xml:space="preserve">experienced during the Millennium Drought </w:t>
      </w:r>
      <w:r w:rsidR="0012068A">
        <w:t xml:space="preserve">(1997 – 2009) </w:t>
      </w:r>
      <w:r w:rsidR="005E4BF6" w:rsidRPr="00691AF6">
        <w:t xml:space="preserve">despite </w:t>
      </w:r>
      <w:r w:rsidR="00AF590B" w:rsidRPr="00691AF6">
        <w:t>an increase in</w:t>
      </w:r>
      <w:r w:rsidR="005E4BF6" w:rsidRPr="00691AF6">
        <w:t xml:space="preserve"> population. Residential water use comprised </w:t>
      </w:r>
      <w:r w:rsidR="00BB5F20" w:rsidRPr="00691AF6">
        <w:t>6</w:t>
      </w:r>
      <w:r w:rsidR="00D85961">
        <w:t>4</w:t>
      </w:r>
      <w:r w:rsidR="005E4BF6" w:rsidRPr="00691AF6">
        <w:t>% of Melbourne’s total water use in 2016-17</w:t>
      </w:r>
      <w:r w:rsidR="00AD6EDA">
        <w:t xml:space="preserve"> (Figure 3)</w:t>
      </w:r>
      <w:r w:rsidR="005E4BF6" w:rsidRPr="00691AF6">
        <w:t>.</w:t>
      </w:r>
    </w:p>
    <w:p w:rsidR="00C14375" w:rsidRDefault="005E4BF6" w:rsidP="00AF590B">
      <w:pPr>
        <w:rPr>
          <w:rFonts w:eastAsia="Calibri"/>
          <w:szCs w:val="22"/>
          <w:lang w:val="en-AU"/>
        </w:rPr>
      </w:pPr>
      <w:r>
        <w:rPr>
          <w:rFonts w:eastAsia="Calibri"/>
          <w:szCs w:val="22"/>
          <w:lang w:val="en-AU"/>
        </w:rPr>
        <w:t xml:space="preserve">The residential per-capita consumption </w:t>
      </w:r>
      <w:r w:rsidR="00FC49D6">
        <w:rPr>
          <w:rFonts w:eastAsia="Calibri"/>
          <w:szCs w:val="22"/>
          <w:lang w:val="en-AU"/>
        </w:rPr>
        <w:t>for 2016/17 was</w:t>
      </w:r>
      <w:r>
        <w:rPr>
          <w:rFonts w:eastAsia="Calibri"/>
          <w:szCs w:val="22"/>
          <w:lang w:val="en-AU"/>
        </w:rPr>
        <w:t xml:space="preserve"> </w:t>
      </w:r>
      <w:r w:rsidRPr="00BB5F20">
        <w:rPr>
          <w:rFonts w:eastAsia="Calibri"/>
          <w:b/>
          <w:szCs w:val="22"/>
          <w:lang w:val="en-AU"/>
        </w:rPr>
        <w:t>161 litres per person per day</w:t>
      </w:r>
      <w:r w:rsidR="00B4746F">
        <w:rPr>
          <w:rFonts w:eastAsia="Calibri"/>
          <w:b/>
          <w:szCs w:val="22"/>
          <w:lang w:val="en-AU"/>
        </w:rPr>
        <w:t xml:space="preserve">, </w:t>
      </w:r>
      <w:r w:rsidR="00BD133C" w:rsidRPr="00BD133C">
        <w:rPr>
          <w:rFonts w:eastAsia="Calibri"/>
          <w:szCs w:val="22"/>
          <w:lang w:val="en-AU"/>
        </w:rPr>
        <w:t xml:space="preserve">as detailed in Figure </w:t>
      </w:r>
      <w:r w:rsidR="00AD6EDA">
        <w:rPr>
          <w:rFonts w:eastAsia="Calibri"/>
          <w:szCs w:val="22"/>
          <w:lang w:val="en-AU"/>
        </w:rPr>
        <w:t>5</w:t>
      </w:r>
      <w:r w:rsidR="00BD133C" w:rsidRPr="00D3148A">
        <w:rPr>
          <w:rFonts w:eastAsia="Calibri"/>
          <w:szCs w:val="22"/>
          <w:lang w:val="en-AU"/>
        </w:rPr>
        <w:t xml:space="preserve">, </w:t>
      </w:r>
      <w:r w:rsidR="00B4746F" w:rsidRPr="00D3148A">
        <w:rPr>
          <w:rFonts w:eastAsia="Calibri"/>
          <w:szCs w:val="22"/>
          <w:lang w:val="en-AU"/>
        </w:rPr>
        <w:t xml:space="preserve">which is a reduction in 5 litres per person per day since </w:t>
      </w:r>
      <w:r w:rsidR="00FC49D6" w:rsidRPr="00D3148A">
        <w:rPr>
          <w:rFonts w:eastAsia="Calibri"/>
          <w:szCs w:val="22"/>
          <w:lang w:val="en-AU"/>
        </w:rPr>
        <w:t>the previous</w:t>
      </w:r>
      <w:r w:rsidR="00B4746F" w:rsidRPr="00D3148A">
        <w:rPr>
          <w:rFonts w:eastAsia="Calibri"/>
          <w:szCs w:val="22"/>
          <w:lang w:val="en-AU"/>
        </w:rPr>
        <w:t xml:space="preserve"> </w:t>
      </w:r>
      <w:proofErr w:type="gramStart"/>
      <w:r w:rsidR="00B4746F" w:rsidRPr="00D3148A">
        <w:rPr>
          <w:rFonts w:eastAsia="Calibri"/>
          <w:szCs w:val="22"/>
          <w:lang w:val="en-AU"/>
        </w:rPr>
        <w:t>year</w:t>
      </w:r>
      <w:r w:rsidR="009B64DB" w:rsidRPr="00D3148A">
        <w:rPr>
          <w:rFonts w:eastAsia="Calibri"/>
          <w:szCs w:val="22"/>
          <w:lang w:val="en-AU"/>
        </w:rPr>
        <w:t>,</w:t>
      </w:r>
      <w:proofErr w:type="gramEnd"/>
      <w:r w:rsidR="009B64DB" w:rsidRPr="00D3148A">
        <w:rPr>
          <w:rFonts w:eastAsia="Calibri"/>
          <w:szCs w:val="22"/>
          <w:lang w:val="en-AU"/>
        </w:rPr>
        <w:t xml:space="preserve"> </w:t>
      </w:r>
      <w:r w:rsidR="00AB5086" w:rsidRPr="00D3148A">
        <w:rPr>
          <w:rFonts w:eastAsia="Calibri"/>
          <w:szCs w:val="22"/>
          <w:lang w:val="en-AU"/>
        </w:rPr>
        <w:t>we are still working towards</w:t>
      </w:r>
      <w:r w:rsidR="009B64DB" w:rsidRPr="00D3148A">
        <w:rPr>
          <w:rFonts w:eastAsia="Calibri"/>
          <w:szCs w:val="22"/>
          <w:lang w:val="en-AU"/>
        </w:rPr>
        <w:t xml:space="preserve"> Target 155.</w:t>
      </w:r>
    </w:p>
    <w:p w:rsidR="0012068A" w:rsidRDefault="0012068A" w:rsidP="0012068A">
      <w:pPr>
        <w:rPr>
          <w:rFonts w:eastAsia="Calibri"/>
          <w:szCs w:val="22"/>
          <w:lang w:val="en-AU"/>
        </w:rPr>
      </w:pPr>
      <w:r>
        <w:rPr>
          <w:rFonts w:eastAsia="Calibri"/>
          <w:szCs w:val="22"/>
          <w:lang w:val="en-AU"/>
        </w:rPr>
        <w:t xml:space="preserve">To support healthy waterways, since 2011-12 (as detailed in Figure 6), major flows have been released to </w:t>
      </w:r>
      <w:r w:rsidR="003D333B">
        <w:rPr>
          <w:rFonts w:eastAsia="Calibri"/>
          <w:szCs w:val="22"/>
          <w:lang w:val="en-AU"/>
        </w:rPr>
        <w:t>the Thomson, Yarra and Tarago Rivers</w:t>
      </w:r>
      <w:r>
        <w:rPr>
          <w:rFonts w:eastAsia="Calibri"/>
          <w:szCs w:val="22"/>
          <w:lang w:val="en-AU"/>
        </w:rPr>
        <w:t xml:space="preserve"> to replicate natural flow events to trigger environmental processes such as fish migration and spawning.</w:t>
      </w:r>
    </w:p>
    <w:p w:rsidR="006C69D8" w:rsidRDefault="004906DC" w:rsidP="006C69D8">
      <w:pPr>
        <w:rPr>
          <w:b/>
        </w:rPr>
      </w:pPr>
      <w:r>
        <w:rPr>
          <w:noProof/>
          <w:lang w:val="en-AU" w:eastAsia="en-AU"/>
        </w:rPr>
        <w:drawing>
          <wp:anchor distT="0" distB="0" distL="114300" distR="114300" simplePos="0" relativeHeight="251715584" behindDoc="1" locked="0" layoutInCell="1" allowOverlap="1" wp14:anchorId="5E93B17D" wp14:editId="530871F0">
            <wp:simplePos x="0" y="0"/>
            <wp:positionH relativeFrom="column">
              <wp:posOffset>170815</wp:posOffset>
            </wp:positionH>
            <wp:positionV relativeFrom="paragraph">
              <wp:posOffset>167005</wp:posOffset>
            </wp:positionV>
            <wp:extent cx="2670699" cy="2095500"/>
            <wp:effectExtent l="0" t="0" r="0" b="0"/>
            <wp:wrapNone/>
            <wp:docPr id="5" name="Picture 5" descr="Pie chart of water use breakdown for 2016 to 2017 including system losses, non residential use and residential use. Residential use sits at 64%, Non residential water use sits at 25% and system losses account for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8000" t="2929" r="18934" b="7105"/>
                    <a:stretch/>
                  </pic:blipFill>
                  <pic:spPr bwMode="auto">
                    <a:xfrm>
                      <a:off x="0" y="0"/>
                      <a:ext cx="2670699" cy="2095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F574C" w:rsidRPr="006F574C" w:rsidRDefault="00892F0C" w:rsidP="006C69D8">
      <w:pPr>
        <w:rPr>
          <w:b/>
        </w:rPr>
      </w:pPr>
      <w:r>
        <w:rPr>
          <w:noProof/>
          <w:lang w:val="en-AU" w:eastAsia="en-AU"/>
        </w:rPr>
        <w:drawing>
          <wp:anchor distT="0" distB="0" distL="114300" distR="114300" simplePos="0" relativeHeight="251704320" behindDoc="1" locked="0" layoutInCell="1" allowOverlap="1" wp14:anchorId="2C1C0707" wp14:editId="5A44012F">
            <wp:simplePos x="0" y="0"/>
            <wp:positionH relativeFrom="column">
              <wp:posOffset>3921760</wp:posOffset>
            </wp:positionH>
            <wp:positionV relativeFrom="paragraph">
              <wp:posOffset>441960</wp:posOffset>
            </wp:positionV>
            <wp:extent cx="2647950" cy="1588135"/>
            <wp:effectExtent l="0" t="0" r="0" b="0"/>
            <wp:wrapTight wrapText="bothSides">
              <wp:wrapPolygon edited="0">
                <wp:start x="0" y="0"/>
                <wp:lineTo x="0" y="21246"/>
                <wp:lineTo x="21445" y="21246"/>
                <wp:lineTo x="21445" y="0"/>
                <wp:lineTo x="0" y="0"/>
              </wp:wrapPolygon>
            </wp:wrapTight>
            <wp:docPr id="32" name="Picture 32" descr="Graph of Environmental flow releases in billion litres between 2011 to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47950" cy="1588135"/>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rPr>
        <mc:AlternateContent>
          <mc:Choice Requires="wps">
            <w:drawing>
              <wp:anchor distT="0" distB="0" distL="114300" distR="114300" simplePos="0" relativeHeight="251714560" behindDoc="0" locked="0" layoutInCell="1" allowOverlap="1" wp14:anchorId="612A6C7F" wp14:editId="115FD52A">
                <wp:simplePos x="0" y="0"/>
                <wp:positionH relativeFrom="column">
                  <wp:posOffset>58420</wp:posOffset>
                </wp:positionH>
                <wp:positionV relativeFrom="paragraph">
                  <wp:posOffset>2000250</wp:posOffset>
                </wp:positionV>
                <wp:extent cx="2690495" cy="31051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690495" cy="3105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02A9" w:rsidRPr="006F574C" w:rsidRDefault="00C902A9" w:rsidP="004906DC">
                            <w:pPr>
                              <w:rPr>
                                <w:b/>
                              </w:rPr>
                            </w:pPr>
                            <w:r w:rsidRPr="006F574C">
                              <w:rPr>
                                <w:b/>
                              </w:rPr>
                              <w:t xml:space="preserve">Figure </w:t>
                            </w:r>
                            <w:r>
                              <w:rPr>
                                <w:b/>
                              </w:rPr>
                              <w:t>3</w:t>
                            </w:r>
                            <w:r w:rsidRPr="006F574C">
                              <w:rPr>
                                <w:b/>
                              </w:rPr>
                              <w:t>: Water use breakdown for 2016-17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29" type="#_x0000_t202" style="position:absolute;margin-left:4.6pt;margin-top:157.5pt;width:211.85pt;height:24.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" fillcolor="white [3201]" stroked="f" strokeweight=".5pt">
                <v:textbox>
                  <w:txbxContent>
                    <w:p w:rsidR="00C902A9" w:rsidRPr="006F574C" w:rsidRDefault="00C902A9" w:rsidP="004906DC">
                      <w:pPr>
                        <w:rPr>
                          <w:b/>
                        </w:rPr>
                      </w:pPr>
                      <w:r w:rsidRPr="006F574C">
                        <w:rPr>
                          <w:b/>
                        </w:rPr>
                        <w:t xml:space="preserve">Figure </w:t>
                      </w:r>
                      <w:r>
                        <w:rPr>
                          <w:b/>
                        </w:rPr>
                        <w:t>3</w:t>
                      </w:r>
                      <w:r w:rsidRPr="006F574C">
                        <w:rPr>
                          <w:b/>
                        </w:rPr>
                        <w:t>: Water use breakdown for 2016-17</w:t>
                      </w:r>
                    </w:p>
                  </w:txbxContent>
                </v:textbox>
              </v:shape>
            </w:pict>
          </mc:Fallback>
        </mc:AlternateContent>
      </w:r>
      <w:r>
        <w:rPr>
          <w:noProof/>
          <w:lang w:val="en-AU" w:eastAsia="en-AU"/>
        </w:rPr>
        <mc:AlternateContent>
          <mc:Choice Requires="wps">
            <w:drawing>
              <wp:anchor distT="0" distB="0" distL="114300" distR="114300" simplePos="0" relativeHeight="251669504" behindDoc="0" locked="0" layoutInCell="1" allowOverlap="1" wp14:anchorId="177386D6" wp14:editId="60962C6D">
                <wp:simplePos x="0" y="0"/>
                <wp:positionH relativeFrom="column">
                  <wp:posOffset>3872230</wp:posOffset>
                </wp:positionH>
                <wp:positionV relativeFrom="paragraph">
                  <wp:posOffset>2026285</wp:posOffset>
                </wp:positionV>
                <wp:extent cx="2690495" cy="31051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690495" cy="3105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02A9" w:rsidRPr="006F574C" w:rsidRDefault="00C902A9" w:rsidP="00B4746F">
                            <w:pPr>
                              <w:rPr>
                                <w:b/>
                              </w:rPr>
                            </w:pPr>
                            <w:r w:rsidRPr="006F574C">
                              <w:rPr>
                                <w:b/>
                              </w:rPr>
                              <w:t xml:space="preserve">Figure </w:t>
                            </w:r>
                            <w:r>
                              <w:rPr>
                                <w:b/>
                              </w:rPr>
                              <w:t>6</w:t>
                            </w:r>
                            <w:r w:rsidRPr="006F574C">
                              <w:rPr>
                                <w:b/>
                              </w:rPr>
                              <w:t xml:space="preserve">: </w:t>
                            </w:r>
                            <w:r>
                              <w:rPr>
                                <w:b/>
                              </w:rPr>
                              <w:t>Environmental flow releases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0" type="#_x0000_t202" style="position:absolute;margin-left:304.9pt;margin-top:159.55pt;width:211.85pt;height:24.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" fillcolor="white [3201]" stroked="f" strokeweight=".5pt">
                <v:textbox>
                  <w:txbxContent>
                    <w:p w:rsidR="00C902A9" w:rsidRPr="006F574C" w:rsidRDefault="00C902A9" w:rsidP="00B4746F">
                      <w:pPr>
                        <w:rPr>
                          <w:b/>
                        </w:rPr>
                      </w:pPr>
                      <w:r w:rsidRPr="006F574C">
                        <w:rPr>
                          <w:b/>
                        </w:rPr>
                        <w:t xml:space="preserve">Figure </w:t>
                      </w:r>
                      <w:r>
                        <w:rPr>
                          <w:b/>
                        </w:rPr>
                        <w:t>6</w:t>
                      </w:r>
                      <w:r w:rsidRPr="006F574C">
                        <w:rPr>
                          <w:b/>
                        </w:rPr>
                        <w:t xml:space="preserve">: </w:t>
                      </w:r>
                      <w:r>
                        <w:rPr>
                          <w:b/>
                        </w:rPr>
                        <w:t>Environmental flow releases</w:t>
                      </w:r>
                    </w:p>
                  </w:txbxContent>
                </v:textbox>
              </v:shape>
            </w:pict>
          </mc:Fallback>
        </mc:AlternateContent>
      </w:r>
      <w:r>
        <w:rPr>
          <w:noProof/>
          <w:lang w:val="en-AU" w:eastAsia="en-AU"/>
        </w:rPr>
        <mc:AlternateContent>
          <mc:Choice Requires="wps">
            <w:drawing>
              <wp:anchor distT="0" distB="0" distL="114300" distR="114300" simplePos="0" relativeHeight="251666432" behindDoc="0" locked="0" layoutInCell="1" allowOverlap="1" wp14:anchorId="036FBE0E" wp14:editId="6F7FB56C">
                <wp:simplePos x="0" y="0"/>
                <wp:positionH relativeFrom="column">
                  <wp:posOffset>3808730</wp:posOffset>
                </wp:positionH>
                <wp:positionV relativeFrom="paragraph">
                  <wp:posOffset>231775</wp:posOffset>
                </wp:positionV>
                <wp:extent cx="3458845" cy="258445"/>
                <wp:effectExtent l="0" t="0" r="8255" b="8255"/>
                <wp:wrapNone/>
                <wp:docPr id="25" name="Text Box 25"/>
                <wp:cNvGraphicFramePr/>
                <a:graphic xmlns:a="http://schemas.openxmlformats.org/drawingml/2006/main">
                  <a:graphicData uri="http://schemas.microsoft.com/office/word/2010/wordprocessingShape">
                    <wps:wsp>
                      <wps:cNvSpPr txBox="1"/>
                      <wps:spPr>
                        <a:xfrm>
                          <a:off x="0" y="0"/>
                          <a:ext cx="3458845" cy="2584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02A9" w:rsidRPr="006F574C" w:rsidRDefault="00C902A9" w:rsidP="006F574C">
                            <w:pPr>
                              <w:rPr>
                                <w:b/>
                              </w:rPr>
                            </w:pPr>
                            <w:r w:rsidRPr="006F574C">
                              <w:rPr>
                                <w:b/>
                              </w:rPr>
                              <w:t xml:space="preserve">Figure </w:t>
                            </w:r>
                            <w:r>
                              <w:rPr>
                                <w:b/>
                              </w:rPr>
                              <w:t>5</w:t>
                            </w:r>
                            <w:r w:rsidRPr="006F574C">
                              <w:rPr>
                                <w:b/>
                              </w:rPr>
                              <w:t>: Melbourne’s per capita residential consumption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 o:spid="_x0000_s1031" type="#_x0000_t202" style="position:absolute;margin-left:299.9pt;margin-top:18.25pt;width:272.35pt;height:20.3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" fillcolor="white [3201]" stroked="f" strokeweight=".5pt">
                <v:textbox>
                  <w:txbxContent>
                    <w:p w:rsidR="00C902A9" w:rsidRPr="006F574C" w:rsidRDefault="00C902A9" w:rsidP="006F574C">
                      <w:pPr>
                        <w:rPr>
                          <w:b/>
                        </w:rPr>
                      </w:pPr>
                      <w:r w:rsidRPr="006F574C">
                        <w:rPr>
                          <w:b/>
                        </w:rPr>
                        <w:t xml:space="preserve">Figure </w:t>
                      </w:r>
                      <w:r>
                        <w:rPr>
                          <w:b/>
                        </w:rPr>
                        <w:t>5</w:t>
                      </w:r>
                      <w:r w:rsidRPr="006F574C">
                        <w:rPr>
                          <w:b/>
                        </w:rPr>
                        <w:t>: Melbourne’s per capita residential consumption</w:t>
                      </w:r>
                    </w:p>
                  </w:txbxContent>
                </v:textbox>
              </v:shape>
            </w:pict>
          </mc:Fallback>
        </mc:AlternateContent>
      </w:r>
    </w:p>
    <w:p w:rsidR="00C14375" w:rsidRDefault="00C14375" w:rsidP="00C14375">
      <w:pPr>
        <w:jc w:val="center"/>
        <w:sectPr w:rsidR="00C14375" w:rsidSect="00F25B58">
          <w:type w:val="continuous"/>
          <w:pgSz w:w="16840" w:h="11901" w:orient="landscape"/>
          <w:pgMar w:top="2268" w:right="1134" w:bottom="1134" w:left="1134" w:header="709" w:footer="709" w:gutter="0"/>
          <w:cols w:num="3" w:space="710" w:equalWidth="0">
            <w:col w:w="2552" w:space="710"/>
            <w:col w:w="5301" w:space="710"/>
            <w:col w:w="5299"/>
          </w:cols>
          <w:docGrid w:linePitch="360"/>
        </w:sectPr>
      </w:pPr>
    </w:p>
    <w:p w:rsidR="00C14375" w:rsidRPr="00844A83" w:rsidRDefault="008A1267" w:rsidP="00C14375">
      <w:pPr>
        <w:pStyle w:val="Heading1"/>
      </w:pPr>
      <w:r w:rsidRPr="00457612">
        <w:lastRenderedPageBreak/>
        <w:t xml:space="preserve">A </w:t>
      </w:r>
      <w:r w:rsidR="006F54F3" w:rsidRPr="00457612">
        <w:t xml:space="preserve">WARMER </w:t>
      </w:r>
      <w:r w:rsidR="00A237F8">
        <w:t xml:space="preserve">AND SLIGHTY WETTER </w:t>
      </w:r>
      <w:r w:rsidR="006F54F3" w:rsidRPr="00457612">
        <w:t>SUMMER AHEAD</w:t>
      </w:r>
    </w:p>
    <w:p w:rsidR="00C14375" w:rsidRPr="00844A83" w:rsidRDefault="00C14375" w:rsidP="00C14375">
      <w:pPr>
        <w:pStyle w:val="Heading1"/>
        <w:sectPr w:rsidR="00C14375" w:rsidRPr="00844A83" w:rsidSect="00F25B58">
          <w:headerReference w:type="default" r:id="rId23"/>
          <w:footerReference w:type="default" r:id="rId24"/>
          <w:pgSz w:w="16840" w:h="11901" w:orient="landscape"/>
          <w:pgMar w:top="2268" w:right="1134" w:bottom="1134" w:left="1134" w:header="709" w:footer="709" w:gutter="0"/>
          <w:cols w:space="710"/>
          <w:docGrid w:linePitch="360"/>
        </w:sectPr>
      </w:pPr>
    </w:p>
    <w:p w:rsidR="0007736A" w:rsidRDefault="0007736A" w:rsidP="0007736A">
      <w:pPr>
        <w:pStyle w:val="Introparagraph"/>
      </w:pPr>
      <w:r>
        <w:rPr>
          <w:rFonts w:eastAsia="Calibri"/>
          <w:szCs w:val="22"/>
          <w:lang w:val="en-AU"/>
        </w:rPr>
        <w:lastRenderedPageBreak/>
        <w:t xml:space="preserve">The Bureau of Meteorology outlooks show </w:t>
      </w:r>
      <w:r w:rsidR="00457612">
        <w:rPr>
          <w:rFonts w:eastAsia="Calibri"/>
          <w:szCs w:val="22"/>
          <w:lang w:val="en-AU"/>
        </w:rPr>
        <w:t>slightly above average rainfall</w:t>
      </w:r>
      <w:r w:rsidR="00A237F8">
        <w:rPr>
          <w:rFonts w:eastAsia="Calibri"/>
          <w:szCs w:val="22"/>
          <w:lang w:val="en-AU"/>
        </w:rPr>
        <w:t>,</w:t>
      </w:r>
      <w:r w:rsidR="00457612">
        <w:rPr>
          <w:rFonts w:eastAsia="Calibri"/>
          <w:szCs w:val="22"/>
          <w:lang w:val="en-AU"/>
        </w:rPr>
        <w:t xml:space="preserve"> </w:t>
      </w:r>
      <w:r>
        <w:rPr>
          <w:rFonts w:eastAsia="Calibri"/>
          <w:szCs w:val="22"/>
          <w:lang w:val="en-AU"/>
        </w:rPr>
        <w:t>warmer temperatures</w:t>
      </w:r>
      <w:r w:rsidR="00457612">
        <w:rPr>
          <w:rFonts w:eastAsia="Calibri"/>
          <w:szCs w:val="22"/>
          <w:lang w:val="en-AU"/>
        </w:rPr>
        <w:t>,</w:t>
      </w:r>
      <w:r>
        <w:rPr>
          <w:rFonts w:eastAsia="Calibri"/>
          <w:szCs w:val="22"/>
          <w:lang w:val="en-AU"/>
        </w:rPr>
        <w:t xml:space="preserve"> and low storage inflows are more likely for</w:t>
      </w:r>
      <w:r w:rsidR="00A237F8">
        <w:rPr>
          <w:rFonts w:eastAsia="Calibri"/>
          <w:szCs w:val="22"/>
          <w:lang w:val="en-AU"/>
        </w:rPr>
        <w:t xml:space="preserve"> the</w:t>
      </w:r>
      <w:r>
        <w:rPr>
          <w:rFonts w:eastAsia="Calibri"/>
          <w:szCs w:val="22"/>
          <w:lang w:val="en-AU"/>
        </w:rPr>
        <w:t xml:space="preserve"> Melbourne </w:t>
      </w:r>
      <w:r w:rsidR="00A237F8">
        <w:rPr>
          <w:rFonts w:eastAsia="Calibri"/>
          <w:szCs w:val="22"/>
          <w:lang w:val="en-AU"/>
        </w:rPr>
        <w:t xml:space="preserve">region </w:t>
      </w:r>
      <w:r>
        <w:rPr>
          <w:rFonts w:eastAsia="Calibri"/>
          <w:szCs w:val="22"/>
          <w:lang w:val="en-AU"/>
        </w:rPr>
        <w:t>over the next few months</w:t>
      </w:r>
      <w:r>
        <w:t>.</w:t>
      </w:r>
    </w:p>
    <w:p w:rsidR="00AB3575" w:rsidRDefault="00C14375" w:rsidP="00AB3575">
      <w:pPr>
        <w:spacing w:after="200" w:line="276" w:lineRule="auto"/>
        <w:rPr>
          <w:rFonts w:eastAsia="+mn-ea" w:cs="+mn-cs"/>
          <w:color w:val="000000"/>
          <w:kern w:val="24"/>
          <w:sz w:val="28"/>
          <w:szCs w:val="28"/>
        </w:rPr>
      </w:pPr>
      <w:r>
        <w:br w:type="column"/>
      </w:r>
      <w:r w:rsidR="00AB3575" w:rsidRPr="00F10159">
        <w:rPr>
          <w:rFonts w:eastAsia="Calibri"/>
          <w:szCs w:val="22"/>
          <w:lang w:val="en-AU"/>
        </w:rPr>
        <w:lastRenderedPageBreak/>
        <w:t xml:space="preserve">Temperature and rainfall influence water use, especially during summer periods for watering gardens, parks, and sportsgrounds.  At the same time, rainfall and temperature also influence catchment </w:t>
      </w:r>
      <w:r w:rsidR="00AB3575">
        <w:rPr>
          <w:rFonts w:eastAsia="Calibri"/>
          <w:szCs w:val="22"/>
          <w:lang w:val="en-AU"/>
        </w:rPr>
        <w:t xml:space="preserve">soil </w:t>
      </w:r>
      <w:r w:rsidR="00AB3575" w:rsidRPr="00F10159">
        <w:rPr>
          <w:rFonts w:eastAsia="Calibri"/>
          <w:szCs w:val="22"/>
          <w:lang w:val="en-AU"/>
        </w:rPr>
        <w:t xml:space="preserve">moisture levels and inflows to Melbourne’s storage reservoirs.  The water </w:t>
      </w:r>
      <w:r w:rsidR="0012068A">
        <w:rPr>
          <w:rFonts w:eastAsia="Calibri"/>
          <w:szCs w:val="22"/>
          <w:lang w:val="en-AU"/>
        </w:rPr>
        <w:t>corporations</w:t>
      </w:r>
      <w:r w:rsidR="00AB3575" w:rsidRPr="00F10159">
        <w:rPr>
          <w:rFonts w:eastAsia="Calibri"/>
          <w:szCs w:val="22"/>
          <w:lang w:val="en-AU"/>
        </w:rPr>
        <w:t xml:space="preserve"> continually monitor storage conditions and the Bureau</w:t>
      </w:r>
      <w:r w:rsidR="00032D59">
        <w:rPr>
          <w:rFonts w:eastAsia="Calibri"/>
          <w:szCs w:val="22"/>
          <w:lang w:val="en-AU"/>
        </w:rPr>
        <w:t xml:space="preserve"> of </w:t>
      </w:r>
      <w:r w:rsidR="00862C3D">
        <w:rPr>
          <w:rFonts w:eastAsia="Calibri"/>
          <w:szCs w:val="22"/>
          <w:lang w:val="en-AU"/>
        </w:rPr>
        <w:t>Meteorology’</w:t>
      </w:r>
      <w:r w:rsidR="00862C3D" w:rsidRPr="00F10159">
        <w:rPr>
          <w:rFonts w:eastAsia="Calibri"/>
          <w:szCs w:val="22"/>
          <w:lang w:val="en-AU"/>
        </w:rPr>
        <w:t>s</w:t>
      </w:r>
      <w:r w:rsidR="00AB3575" w:rsidRPr="00F10159">
        <w:rPr>
          <w:rFonts w:eastAsia="Calibri"/>
          <w:szCs w:val="22"/>
          <w:lang w:val="en-AU"/>
        </w:rPr>
        <w:t xml:space="preserve"> seasonal climate outlooks</w:t>
      </w:r>
      <w:r w:rsidR="00AB3575">
        <w:rPr>
          <w:rFonts w:eastAsia="Calibri"/>
          <w:szCs w:val="22"/>
          <w:lang w:val="en-AU"/>
        </w:rPr>
        <w:t>,</w:t>
      </w:r>
      <w:r w:rsidR="00AB3575" w:rsidRPr="00F10159">
        <w:rPr>
          <w:rFonts w:eastAsia="Calibri"/>
          <w:szCs w:val="22"/>
          <w:lang w:val="en-AU"/>
        </w:rPr>
        <w:t xml:space="preserve"> which are updated </w:t>
      </w:r>
      <w:r w:rsidR="00AB3575">
        <w:rPr>
          <w:rFonts w:eastAsia="Calibri"/>
          <w:szCs w:val="22"/>
          <w:lang w:val="en-AU"/>
        </w:rPr>
        <w:t xml:space="preserve">twice a </w:t>
      </w:r>
      <w:r w:rsidR="00AB3575" w:rsidRPr="00F10159">
        <w:rPr>
          <w:rFonts w:eastAsia="Calibri"/>
          <w:szCs w:val="22"/>
          <w:lang w:val="en-AU"/>
        </w:rPr>
        <w:t>month</w:t>
      </w:r>
      <w:r w:rsidR="00AB3575">
        <w:rPr>
          <w:rFonts w:eastAsia="Calibri"/>
          <w:szCs w:val="22"/>
          <w:lang w:val="en-AU"/>
        </w:rPr>
        <w:t>.</w:t>
      </w:r>
      <w:r w:rsidR="00AB3575" w:rsidRPr="00C17EE0">
        <w:rPr>
          <w:rFonts w:eastAsia="+mn-ea" w:cs="+mn-cs"/>
          <w:color w:val="000000"/>
          <w:kern w:val="24"/>
          <w:sz w:val="28"/>
          <w:szCs w:val="28"/>
        </w:rPr>
        <w:t xml:space="preserve"> </w:t>
      </w:r>
    </w:p>
    <w:p w:rsidR="0007736A" w:rsidRDefault="0007736A" w:rsidP="0007736A">
      <w:pPr>
        <w:spacing w:after="200" w:line="276" w:lineRule="auto"/>
        <w:rPr>
          <w:rFonts w:ascii="Verdana" w:hAnsi="Verdana"/>
          <w:color w:val="000000"/>
        </w:rPr>
      </w:pPr>
      <w:r>
        <w:rPr>
          <w:rFonts w:eastAsia="Calibri"/>
          <w:szCs w:val="22"/>
          <w:lang w:val="en-AU"/>
        </w:rPr>
        <w:t xml:space="preserve">The climate outlook issued on </w:t>
      </w:r>
      <w:r w:rsidR="00457612">
        <w:rPr>
          <w:rFonts w:eastAsia="Calibri"/>
          <w:szCs w:val="22"/>
          <w:lang w:val="en-AU"/>
        </w:rPr>
        <w:t xml:space="preserve">30 </w:t>
      </w:r>
      <w:r>
        <w:rPr>
          <w:rFonts w:eastAsia="Calibri"/>
          <w:szCs w:val="22"/>
          <w:lang w:val="en-AU"/>
        </w:rPr>
        <w:t xml:space="preserve">November 2017 indicated that </w:t>
      </w:r>
      <w:r w:rsidR="00A237F8">
        <w:rPr>
          <w:rFonts w:eastAsia="Calibri"/>
          <w:szCs w:val="22"/>
          <w:lang w:val="en-AU"/>
        </w:rPr>
        <w:t xml:space="preserve">slightly above average rainfall and </w:t>
      </w:r>
      <w:r w:rsidR="00A237F8">
        <w:t xml:space="preserve">warmer than average </w:t>
      </w:r>
      <w:r>
        <w:t>day time temperatures are likely for the Melbourne region this summer.</w:t>
      </w:r>
      <w:r>
        <w:rPr>
          <w:rFonts w:ascii="Verdana" w:hAnsi="Verdana"/>
          <w:color w:val="000000"/>
        </w:rPr>
        <w:t xml:space="preserve"> </w:t>
      </w:r>
    </w:p>
    <w:p w:rsidR="0007736A" w:rsidRDefault="0007736A" w:rsidP="0007736A">
      <w:pPr>
        <w:spacing w:after="200" w:line="276" w:lineRule="auto"/>
        <w:rPr>
          <w:rFonts w:ascii="Verdana" w:hAnsi="Verdana"/>
          <w:color w:val="000000"/>
        </w:rPr>
      </w:pPr>
      <w:r>
        <w:t>The Bureau of Meteorology seasonal streamflow forecast issued on 13 November 2017 for Melbourne’s four major storage reservoirs indicated low inflows for the three-month period (November 2017-January 2018).</w:t>
      </w:r>
      <w:r>
        <w:rPr>
          <w:rFonts w:ascii="Verdana" w:hAnsi="Verdana"/>
          <w:color w:val="000000"/>
        </w:rPr>
        <w:t xml:space="preserve"> </w:t>
      </w:r>
    </w:p>
    <w:p w:rsidR="004A047D" w:rsidRDefault="0096653D" w:rsidP="00AB3575">
      <w:pPr>
        <w:spacing w:after="200" w:line="276" w:lineRule="auto"/>
        <w:rPr>
          <w:rFonts w:eastAsia="+mn-ea" w:cs="+mn-cs"/>
          <w:color w:val="000000"/>
          <w:kern w:val="24"/>
          <w:sz w:val="28"/>
          <w:szCs w:val="28"/>
        </w:rPr>
      </w:pPr>
      <w:r w:rsidRPr="002746AD">
        <w:rPr>
          <w:rFonts w:eastAsia="Calibri"/>
          <w:noProof/>
          <w:szCs w:val="22"/>
          <w:lang w:val="en-AU" w:eastAsia="en-AU"/>
        </w:rPr>
        <w:lastRenderedPageBreak/>
        <mc:AlternateContent>
          <mc:Choice Requires="wps">
            <w:drawing>
              <wp:anchor distT="0" distB="0" distL="114300" distR="114300" simplePos="0" relativeHeight="251659264" behindDoc="0" locked="0" layoutInCell="1" allowOverlap="1" wp14:anchorId="4364741F" wp14:editId="7FC7A39F">
                <wp:simplePos x="0" y="0"/>
                <wp:positionH relativeFrom="page">
                  <wp:posOffset>6550025</wp:posOffset>
                </wp:positionH>
                <wp:positionV relativeFrom="paragraph">
                  <wp:posOffset>2125980</wp:posOffset>
                </wp:positionV>
                <wp:extent cx="3493135" cy="452755"/>
                <wp:effectExtent l="0" t="0" r="0" b="4445"/>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3135" cy="452755"/>
                        </a:xfrm>
                        <a:prstGeom prst="rect">
                          <a:avLst/>
                        </a:prstGeom>
                        <a:noFill/>
                        <a:ln w="9525">
                          <a:noFill/>
                          <a:miter lim="800000"/>
                          <a:headEnd/>
                          <a:tailEnd/>
                        </a:ln>
                      </wps:spPr>
                      <wps:txbx>
                        <w:txbxContent>
                          <w:p w:rsidR="00C902A9" w:rsidRPr="00B4746F" w:rsidRDefault="00C902A9" w:rsidP="004B7A36">
                            <w:pPr>
                              <w:rPr>
                                <w:b/>
                              </w:rPr>
                            </w:pPr>
                            <w:r w:rsidRPr="00B4746F">
                              <w:rPr>
                                <w:b/>
                              </w:rPr>
                              <w:t xml:space="preserve">Figure </w:t>
                            </w:r>
                            <w:r>
                              <w:rPr>
                                <w:b/>
                              </w:rPr>
                              <w:t xml:space="preserve">7: </w:t>
                            </w:r>
                            <w:r w:rsidRPr="00B4746F">
                              <w:rPr>
                                <w:b/>
                              </w:rPr>
                              <w:t xml:space="preserve">Seasonal temperature outlook for </w:t>
                            </w:r>
                            <w:r>
                              <w:rPr>
                                <w:b/>
                              </w:rPr>
                              <w:t>December</w:t>
                            </w:r>
                            <w:r w:rsidRPr="00B4746F">
                              <w:rPr>
                                <w:b/>
                              </w:rPr>
                              <w:t xml:space="preserve"> 2017 to </w:t>
                            </w:r>
                            <w:r>
                              <w:rPr>
                                <w:b/>
                              </w:rPr>
                              <w:t>February</w:t>
                            </w:r>
                            <w:r w:rsidRPr="00B4746F">
                              <w:rPr>
                                <w:b/>
                              </w:rPr>
                              <w:t xml:space="preserve">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position:absolute;margin-left:515.75pt;margin-top:167.4pt;width:275.05pt;height:35.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" filled="f" stroked="f">
                <v:textbox>
                  <w:txbxContent>
                    <w:p w:rsidR="00C902A9" w:rsidRPr="00B4746F" w:rsidRDefault="00C902A9" w:rsidP="004B7A36">
                      <w:pPr>
                        <w:rPr>
                          <w:b/>
                        </w:rPr>
                      </w:pPr>
                      <w:r w:rsidRPr="00B4746F">
                        <w:rPr>
                          <w:b/>
                        </w:rPr>
                        <w:t xml:space="preserve">Figure </w:t>
                      </w:r>
                      <w:r>
                        <w:rPr>
                          <w:b/>
                        </w:rPr>
                        <w:t xml:space="preserve">7: </w:t>
                      </w:r>
                      <w:r w:rsidRPr="00B4746F">
                        <w:rPr>
                          <w:b/>
                        </w:rPr>
                        <w:t xml:space="preserve">Seasonal temperature outlook for </w:t>
                      </w:r>
                      <w:r>
                        <w:rPr>
                          <w:b/>
                        </w:rPr>
                        <w:t>December</w:t>
                      </w:r>
                      <w:r w:rsidRPr="00B4746F">
                        <w:rPr>
                          <w:b/>
                        </w:rPr>
                        <w:t xml:space="preserve"> 2017 to </w:t>
                      </w:r>
                      <w:r>
                        <w:rPr>
                          <w:b/>
                        </w:rPr>
                        <w:t>February</w:t>
                      </w:r>
                      <w:r w:rsidRPr="00B4746F">
                        <w:rPr>
                          <w:b/>
                        </w:rPr>
                        <w:t xml:space="preserve"> 2018</w:t>
                      </w:r>
                    </w:p>
                  </w:txbxContent>
                </v:textbox>
                <w10:wrap anchorx="page"/>
              </v:shape>
            </w:pict>
          </mc:Fallback>
        </mc:AlternateContent>
      </w:r>
      <w:r>
        <w:rPr>
          <w:noProof/>
          <w:lang w:val="en-AU" w:eastAsia="en-AU"/>
        </w:rPr>
        <w:drawing>
          <wp:inline distT="0" distB="0" distL="0" distR="0" wp14:anchorId="24A2DE8F" wp14:editId="1740DA03">
            <wp:extent cx="3172629" cy="2124000"/>
            <wp:effectExtent l="0" t="0" r="0" b="0"/>
            <wp:docPr id="12" name="Picture 12" descr="Seasonal temperature outlook for December 2017 to February 2018 map. Chance of exceeding the median Max Temp December 2017 to February 2018 is between 60% to 80% within parts of Northern Territory, South Australia, Victoria, Tasman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M_temp_DJF.png"/>
                    <pic:cNvPicPr/>
                  </pic:nvPicPr>
                  <pic:blipFill>
                    <a:blip r:embed="rId25">
                      <a:extLst>
                        <a:ext uri="{28A0092B-C50C-407E-A947-70E740481C1C}">
                          <a14:useLocalDpi xmlns:a14="http://schemas.microsoft.com/office/drawing/2010/main" val="0"/>
                        </a:ext>
                      </a:extLst>
                    </a:blip>
                    <a:stretch>
                      <a:fillRect/>
                    </a:stretch>
                  </pic:blipFill>
                  <pic:spPr>
                    <a:xfrm>
                      <a:off x="0" y="0"/>
                      <a:ext cx="3172629" cy="2124000"/>
                    </a:xfrm>
                    <a:prstGeom prst="rect">
                      <a:avLst/>
                    </a:prstGeom>
                  </pic:spPr>
                </pic:pic>
              </a:graphicData>
            </a:graphic>
          </wp:inline>
        </w:drawing>
      </w:r>
    </w:p>
    <w:p w:rsidR="0096653D" w:rsidRDefault="0096653D" w:rsidP="0096653D">
      <w:pPr>
        <w:spacing w:line="276" w:lineRule="auto"/>
        <w:rPr>
          <w:rFonts w:eastAsia="+mn-ea" w:cs="+mn-cs"/>
          <w:color w:val="000000"/>
          <w:kern w:val="24"/>
          <w:sz w:val="28"/>
          <w:szCs w:val="28"/>
        </w:rPr>
      </w:pPr>
    </w:p>
    <w:p w:rsidR="004A047D" w:rsidRDefault="0096653D" w:rsidP="008A1267">
      <w:pPr>
        <w:spacing w:after="200" w:line="276" w:lineRule="auto"/>
        <w:rPr>
          <w:rFonts w:eastAsia="+mn-ea" w:cs="+mn-cs"/>
          <w:color w:val="000000"/>
          <w:kern w:val="24"/>
          <w:sz w:val="28"/>
          <w:szCs w:val="28"/>
        </w:rPr>
      </w:pPr>
      <w:r>
        <w:rPr>
          <w:rFonts w:ascii="Times New Roman" w:hAnsi="Times New Roman"/>
          <w:noProof/>
          <w:color w:val="auto"/>
          <w:sz w:val="24"/>
          <w:szCs w:val="24"/>
          <w:lang w:val="en-AU" w:eastAsia="en-AU"/>
        </w:rPr>
        <mc:AlternateContent>
          <mc:Choice Requires="wps">
            <w:drawing>
              <wp:anchor distT="0" distB="0" distL="114300" distR="114300" simplePos="0" relativeHeight="251711488" behindDoc="0" locked="0" layoutInCell="1" allowOverlap="1" wp14:anchorId="5CA33419" wp14:editId="7C129CE9">
                <wp:simplePos x="0" y="0"/>
                <wp:positionH relativeFrom="page">
                  <wp:posOffset>6553200</wp:posOffset>
                </wp:positionH>
                <wp:positionV relativeFrom="paragraph">
                  <wp:posOffset>2139315</wp:posOffset>
                </wp:positionV>
                <wp:extent cx="3493135" cy="452755"/>
                <wp:effectExtent l="0" t="0" r="0" b="444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3135" cy="452755"/>
                        </a:xfrm>
                        <a:prstGeom prst="rect">
                          <a:avLst/>
                        </a:prstGeom>
                        <a:noFill/>
                        <a:ln w="9525">
                          <a:noFill/>
                          <a:miter lim="800000"/>
                          <a:headEnd/>
                          <a:tailEnd/>
                        </a:ln>
                      </wps:spPr>
                      <wps:txbx>
                        <w:txbxContent>
                          <w:p w:rsidR="00C902A9" w:rsidRDefault="00C902A9" w:rsidP="0007736A">
                            <w:pPr>
                              <w:rPr>
                                <w:b/>
                              </w:rPr>
                            </w:pPr>
                            <w:r>
                              <w:rPr>
                                <w:b/>
                              </w:rPr>
                              <w:t>Figure 8: Seasonal rainfall outlook for December 2017 to February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2" o:spid="_x0000_s1033" type="#_x0000_t202" style="position:absolute;margin-left:516pt;margin-top:168.45pt;width:275.05pt;height:35.6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" filled="f" stroked="f">
                <v:textbox>
                  <w:txbxContent>
                    <w:p w:rsidR="00C902A9" w:rsidRDefault="00C902A9" w:rsidP="0007736A">
                      <w:pPr>
                        <w:rPr>
                          <w:b/>
                        </w:rPr>
                      </w:pPr>
                      <w:r>
                        <w:rPr>
                          <w:b/>
                        </w:rPr>
                        <w:t>Figure 8: Seasonal rainfall outlook for December 2017 to February 2018</w:t>
                      </w:r>
                    </w:p>
                  </w:txbxContent>
                </v:textbox>
                <w10:wrap anchorx="page"/>
              </v:shape>
            </w:pict>
          </mc:Fallback>
        </mc:AlternateContent>
      </w:r>
      <w:r>
        <w:rPr>
          <w:rFonts w:eastAsia="+mn-ea" w:cs="+mn-cs"/>
          <w:noProof/>
          <w:color w:val="000000"/>
          <w:kern w:val="24"/>
          <w:sz w:val="28"/>
          <w:szCs w:val="28"/>
          <w:lang w:val="en-AU" w:eastAsia="en-AU"/>
        </w:rPr>
        <w:drawing>
          <wp:inline distT="0" distB="0" distL="0" distR="0" wp14:anchorId="76F330BE" wp14:editId="6AA1CF86">
            <wp:extent cx="3171707" cy="2124000"/>
            <wp:effectExtent l="0" t="0" r="0" b="0"/>
            <wp:docPr id="21" name="Picture 21" descr="Map of seasonal rainfall outlook for Decemeber 2017 to February 2018. The chance of exceeding the median rainfall between 2017 and 2018 is 35-40% in some areas withi Queensland and the Northern Territory and up to 60 and 75% in parts of victoria, new south wales and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M_rain_DJF.png"/>
                    <pic:cNvPicPr/>
                  </pic:nvPicPr>
                  <pic:blipFill>
                    <a:blip r:embed="rId26">
                      <a:extLst>
                        <a:ext uri="{28A0092B-C50C-407E-A947-70E740481C1C}">
                          <a14:useLocalDpi xmlns:a14="http://schemas.microsoft.com/office/drawing/2010/main" val="0"/>
                        </a:ext>
                      </a:extLst>
                    </a:blip>
                    <a:stretch>
                      <a:fillRect/>
                    </a:stretch>
                  </pic:blipFill>
                  <pic:spPr>
                    <a:xfrm>
                      <a:off x="0" y="0"/>
                      <a:ext cx="3171707" cy="2124000"/>
                    </a:xfrm>
                    <a:prstGeom prst="rect">
                      <a:avLst/>
                    </a:prstGeom>
                  </pic:spPr>
                </pic:pic>
              </a:graphicData>
            </a:graphic>
          </wp:inline>
        </w:drawing>
      </w:r>
    </w:p>
    <w:p w:rsidR="00C14375" w:rsidRDefault="00EF58F7" w:rsidP="008203CF">
      <w:pPr>
        <w:jc w:val="center"/>
        <w:sectPr w:rsidR="00C14375" w:rsidSect="00F25B58">
          <w:type w:val="continuous"/>
          <w:pgSz w:w="16840" w:h="11901" w:orient="landscape"/>
          <w:pgMar w:top="2268" w:right="1134" w:bottom="1134" w:left="1134" w:header="709" w:footer="709" w:gutter="0"/>
          <w:cols w:num="3" w:space="710" w:equalWidth="0">
            <w:col w:w="2552" w:space="710"/>
            <w:col w:w="5301" w:space="710"/>
            <w:col w:w="5299"/>
          </w:cols>
          <w:docGrid w:linePitch="360"/>
        </w:sectPr>
      </w:pPr>
      <w:r w:rsidRPr="002746AD">
        <w:rPr>
          <w:rFonts w:eastAsia="Calibri"/>
          <w:noProof/>
          <w:szCs w:val="22"/>
          <w:lang w:val="en-AU" w:eastAsia="en-AU"/>
        </w:rPr>
        <mc:AlternateContent>
          <mc:Choice Requires="wps">
            <w:drawing>
              <wp:anchor distT="0" distB="0" distL="114300" distR="114300" simplePos="0" relativeHeight="251661312" behindDoc="0" locked="0" layoutInCell="1" allowOverlap="1" wp14:anchorId="0A09068E" wp14:editId="4700BD75">
                <wp:simplePos x="0" y="0"/>
                <wp:positionH relativeFrom="page">
                  <wp:posOffset>6607834</wp:posOffset>
                </wp:positionH>
                <wp:positionV relativeFrom="paragraph">
                  <wp:posOffset>2164320</wp:posOffset>
                </wp:positionV>
                <wp:extent cx="3493698" cy="452755"/>
                <wp:effectExtent l="0" t="0" r="0" b="4445"/>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3698" cy="452755"/>
                        </a:xfrm>
                        <a:prstGeom prst="rect">
                          <a:avLst/>
                        </a:prstGeom>
                        <a:noFill/>
                        <a:ln w="9525">
                          <a:noFill/>
                          <a:miter lim="800000"/>
                          <a:headEnd/>
                          <a:tailEnd/>
                        </a:ln>
                      </wps:spPr>
                      <wps:txbx>
                        <w:txbxContent>
                          <w:p w:rsidR="00C902A9" w:rsidRPr="00B4746F" w:rsidRDefault="00C902A9" w:rsidP="00EF58F7">
                            <w:pPr>
                              <w:rPr>
                                <w:b/>
                              </w:rPr>
                            </w:pPr>
                            <w:r w:rsidRPr="00B4746F">
                              <w:rPr>
                                <w:b/>
                              </w:rPr>
                              <w:t>Figure</w:t>
                            </w:r>
                            <w:r>
                              <w:rPr>
                                <w:b/>
                              </w:rPr>
                              <w:t xml:space="preserve"> 8:</w:t>
                            </w:r>
                            <w:r w:rsidRPr="00B4746F">
                              <w:rPr>
                                <w:b/>
                              </w:rPr>
                              <w:t xml:space="preserve"> Seasonal rainfall outlook for November 2017 to January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520.3pt;margin-top:170.4pt;width:275.1pt;height:35.6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" filled="f" stroked="f">
                <v:textbox>
                  <w:txbxContent>
                    <w:p w:rsidR="00C902A9" w:rsidRPr="00B4746F" w:rsidRDefault="00C902A9" w:rsidP="00EF58F7">
                      <w:pPr>
                        <w:rPr>
                          <w:b/>
                        </w:rPr>
                      </w:pPr>
                      <w:r w:rsidRPr="00B4746F">
                        <w:rPr>
                          <w:b/>
                        </w:rPr>
                        <w:t>Figure</w:t>
                      </w:r>
                      <w:r>
                        <w:rPr>
                          <w:b/>
                        </w:rPr>
                        <w:t xml:space="preserve"> 8:</w:t>
                      </w:r>
                      <w:r w:rsidRPr="00B4746F">
                        <w:rPr>
                          <w:b/>
                        </w:rPr>
                        <w:t xml:space="preserve"> Seasonal rainfall outlook for November 2017 to January 2018</w:t>
                      </w:r>
                    </w:p>
                  </w:txbxContent>
                </v:textbox>
                <w10:wrap anchorx="page"/>
              </v:shape>
            </w:pict>
          </mc:Fallback>
        </mc:AlternateContent>
      </w:r>
    </w:p>
    <w:p w:rsidR="00C14375" w:rsidRPr="00844A83" w:rsidRDefault="00D8223B" w:rsidP="00C14375">
      <w:pPr>
        <w:pStyle w:val="Heading1"/>
        <w:sectPr w:rsidR="00C14375" w:rsidRPr="00844A83" w:rsidSect="00F25B58">
          <w:headerReference w:type="default" r:id="rId27"/>
          <w:footerReference w:type="default" r:id="rId28"/>
          <w:pgSz w:w="16840" w:h="11901" w:orient="landscape"/>
          <w:pgMar w:top="2268" w:right="1134" w:bottom="1134" w:left="1134" w:header="709" w:footer="709" w:gutter="0"/>
          <w:cols w:space="710"/>
          <w:docGrid w:linePitch="360"/>
        </w:sectPr>
      </w:pPr>
      <w:r>
        <w:lastRenderedPageBreak/>
        <w:t>WHAT THIS MEANS FOR MELBOURNE</w:t>
      </w:r>
    </w:p>
    <w:p w:rsidR="00C14375" w:rsidRDefault="00DD125F" w:rsidP="00C14375">
      <w:pPr>
        <w:pStyle w:val="Introparagraph"/>
      </w:pPr>
      <w:r>
        <w:lastRenderedPageBreak/>
        <w:t>Water restriction</w:t>
      </w:r>
      <w:r w:rsidR="00A3742B">
        <w:t xml:space="preserve">s are </w:t>
      </w:r>
      <w:r w:rsidR="00173A29">
        <w:t>not planned</w:t>
      </w:r>
      <w:r>
        <w:t xml:space="preserve"> for Melbourne in the next 12 months</w:t>
      </w:r>
      <w:r w:rsidR="00C14375" w:rsidRPr="00844A83">
        <w:t>.</w:t>
      </w:r>
    </w:p>
    <w:p w:rsidR="00C14375" w:rsidRPr="00844A83" w:rsidRDefault="00C14375" w:rsidP="00C14375">
      <w:pPr>
        <w:pStyle w:val="Introparagraph"/>
      </w:pPr>
    </w:p>
    <w:p w:rsidR="0007736A" w:rsidRDefault="00C031B7" w:rsidP="0007736A">
      <w:pPr>
        <w:rPr>
          <w:rFonts w:eastAsia="Calibri"/>
          <w:szCs w:val="22"/>
          <w:lang w:val="en-AU"/>
        </w:rPr>
      </w:pPr>
      <w:r>
        <w:rPr>
          <w:noProof/>
          <w:lang w:val="en-AU" w:eastAsia="en-AU"/>
        </w:rPr>
        <mc:AlternateContent>
          <mc:Choice Requires="wps">
            <w:drawing>
              <wp:anchor distT="0" distB="0" distL="114300" distR="114300" simplePos="0" relativeHeight="251705344" behindDoc="0" locked="0" layoutInCell="1" allowOverlap="1" wp14:anchorId="17F9290D" wp14:editId="1493AB0A">
                <wp:simplePos x="0" y="0"/>
                <wp:positionH relativeFrom="column">
                  <wp:posOffset>-15240</wp:posOffset>
                </wp:positionH>
                <wp:positionV relativeFrom="paragraph">
                  <wp:posOffset>1894205</wp:posOffset>
                </wp:positionV>
                <wp:extent cx="2047875" cy="836295"/>
                <wp:effectExtent l="0" t="0" r="9525" b="1905"/>
                <wp:wrapNone/>
                <wp:docPr id="3" name="Text Box 3"/>
                <wp:cNvGraphicFramePr/>
                <a:graphic xmlns:a="http://schemas.openxmlformats.org/drawingml/2006/main">
                  <a:graphicData uri="http://schemas.microsoft.com/office/word/2010/wordprocessingShape">
                    <wps:wsp>
                      <wps:cNvSpPr txBox="1"/>
                      <wps:spPr>
                        <a:xfrm>
                          <a:off x="0" y="0"/>
                          <a:ext cx="2047875" cy="8362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02A9" w:rsidRDefault="00C902A9">
                            <w:r w:rsidRPr="00AB3575">
                              <w:rPr>
                                <w:rFonts w:eastAsia="Calibri"/>
                                <w:b/>
                                <w:szCs w:val="22"/>
                                <w:lang w:val="en-AU"/>
                              </w:rPr>
                              <w:t>Figure</w:t>
                            </w:r>
                            <w:r>
                              <w:rPr>
                                <w:rFonts w:eastAsia="Calibri"/>
                                <w:b/>
                                <w:szCs w:val="22"/>
                                <w:lang w:val="en-AU"/>
                              </w:rPr>
                              <w:t xml:space="preserve"> 9</w:t>
                            </w:r>
                            <w:r w:rsidRPr="00AB3575">
                              <w:rPr>
                                <w:rFonts w:eastAsia="Calibri"/>
                                <w:b/>
                                <w:szCs w:val="22"/>
                                <w:lang w:val="en-AU"/>
                              </w:rPr>
                              <w:t xml:space="preserve">: </w:t>
                            </w:r>
                            <w:r>
                              <w:rPr>
                                <w:rFonts w:eastAsia="Calibri"/>
                                <w:b/>
                                <w:szCs w:val="22"/>
                                <w:lang w:val="en-AU"/>
                              </w:rPr>
                              <w:t xml:space="preserve">Melbourne Total System Storage Outlook (projected from </w:t>
                            </w:r>
                            <w:r w:rsidR="007A2F9E">
                              <w:rPr>
                                <w:rFonts w:eastAsia="Calibri"/>
                                <w:b/>
                                <w:szCs w:val="22"/>
                                <w:lang w:val="en-AU"/>
                              </w:rPr>
                              <w:t>23 November</w:t>
                            </w:r>
                            <w:r>
                              <w:rPr>
                                <w:rFonts w:eastAsia="Calibri"/>
                                <w:b/>
                                <w:szCs w:val="22"/>
                                <w:lang w:val="en-AU"/>
                              </w:rPr>
                              <w:t xml:space="preserve">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5" type="#_x0000_t202" style="position:absolute;margin-left:-1.2pt;margin-top:149.15pt;width:161.25pt;height:65.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" fillcolor="white [3201]" stroked="f" strokeweight=".5pt">
                <v:textbox>
                  <w:txbxContent>
                    <w:p w:rsidR="00C902A9" w:rsidRDefault="00C902A9">
                      <w:r w:rsidRPr="00AB3575">
                        <w:rPr>
                          <w:rFonts w:eastAsia="Calibri"/>
                          <w:b/>
                          <w:szCs w:val="22"/>
                          <w:lang w:val="en-AU"/>
                        </w:rPr>
                        <w:t>Figure</w:t>
                      </w:r>
                      <w:r>
                        <w:rPr>
                          <w:rFonts w:eastAsia="Calibri"/>
                          <w:b/>
                          <w:szCs w:val="22"/>
                          <w:lang w:val="en-AU"/>
                        </w:rPr>
                        <w:t xml:space="preserve"> 9</w:t>
                      </w:r>
                      <w:r w:rsidRPr="00AB3575">
                        <w:rPr>
                          <w:rFonts w:eastAsia="Calibri"/>
                          <w:b/>
                          <w:szCs w:val="22"/>
                          <w:lang w:val="en-AU"/>
                        </w:rPr>
                        <w:t xml:space="preserve">: </w:t>
                      </w:r>
                      <w:r>
                        <w:rPr>
                          <w:rFonts w:eastAsia="Calibri"/>
                          <w:b/>
                          <w:szCs w:val="22"/>
                          <w:lang w:val="en-AU"/>
                        </w:rPr>
                        <w:t xml:space="preserve">Melbourne Total System Storage Outlook (projected from </w:t>
                      </w:r>
                      <w:r w:rsidR="007A2F9E">
                        <w:rPr>
                          <w:rFonts w:eastAsia="Calibri"/>
                          <w:b/>
                          <w:szCs w:val="22"/>
                          <w:lang w:val="en-AU"/>
                        </w:rPr>
                        <w:t>23 November</w:t>
                      </w:r>
                      <w:r>
                        <w:rPr>
                          <w:rFonts w:eastAsia="Calibri"/>
                          <w:b/>
                          <w:szCs w:val="22"/>
                          <w:lang w:val="en-AU"/>
                        </w:rPr>
                        <w:t xml:space="preserve"> 2017)</w:t>
                      </w:r>
                    </w:p>
                  </w:txbxContent>
                </v:textbox>
              </v:shape>
            </w:pict>
          </mc:Fallback>
        </mc:AlternateContent>
      </w:r>
      <w:r w:rsidR="00C14375">
        <w:br w:type="column"/>
      </w:r>
      <w:r w:rsidR="0007736A" w:rsidRPr="004A3B99">
        <w:rPr>
          <w:rFonts w:eastAsia="Calibri"/>
          <w:szCs w:val="22"/>
          <w:lang w:val="en-AU"/>
        </w:rPr>
        <w:lastRenderedPageBreak/>
        <w:t xml:space="preserve">As of </w:t>
      </w:r>
      <w:r w:rsidR="00457612">
        <w:rPr>
          <w:rFonts w:eastAsia="Calibri"/>
          <w:szCs w:val="22"/>
          <w:lang w:val="en-AU"/>
        </w:rPr>
        <w:t>30</w:t>
      </w:r>
      <w:r w:rsidR="00457612" w:rsidRPr="004A3B99">
        <w:rPr>
          <w:rFonts w:eastAsia="Calibri"/>
          <w:szCs w:val="22"/>
          <w:lang w:val="en-AU"/>
        </w:rPr>
        <w:t xml:space="preserve"> </w:t>
      </w:r>
      <w:r w:rsidR="0007736A" w:rsidRPr="004A3B99">
        <w:rPr>
          <w:rFonts w:eastAsia="Calibri"/>
          <w:szCs w:val="22"/>
          <w:lang w:val="en-AU"/>
        </w:rPr>
        <w:t xml:space="preserve">November 2017, the total system storage level is </w:t>
      </w:r>
      <w:r w:rsidR="00457612">
        <w:rPr>
          <w:rFonts w:eastAsia="Calibri"/>
          <w:szCs w:val="22"/>
          <w:lang w:val="en-AU"/>
        </w:rPr>
        <w:t>68.5</w:t>
      </w:r>
      <w:r w:rsidR="0007736A" w:rsidRPr="004A3B99">
        <w:rPr>
          <w:rFonts w:eastAsia="Calibri"/>
          <w:szCs w:val="22"/>
          <w:lang w:val="en-AU"/>
        </w:rPr>
        <w:t xml:space="preserve">%, </w:t>
      </w:r>
      <w:r w:rsidR="00457612">
        <w:rPr>
          <w:rFonts w:eastAsia="Calibri"/>
          <w:szCs w:val="22"/>
          <w:lang w:val="en-AU"/>
        </w:rPr>
        <w:t>4.1</w:t>
      </w:r>
      <w:r w:rsidR="0007736A" w:rsidRPr="004A3B99">
        <w:rPr>
          <w:rFonts w:eastAsia="Calibri"/>
          <w:szCs w:val="22"/>
          <w:lang w:val="en-AU"/>
        </w:rPr>
        <w:t>% less than the same time last year.</w:t>
      </w:r>
      <w:r w:rsidR="0007736A">
        <w:rPr>
          <w:rFonts w:eastAsia="Calibri"/>
          <w:szCs w:val="22"/>
          <w:lang w:val="en-AU"/>
        </w:rPr>
        <w:t xml:space="preserve"> The observed storage level trend was consistent with an extreme dry year scenario between December 2016 and July 2017, until Melbourne’s water supply catchments recorded above average rainfall in August and September (see Figure 9 below). </w:t>
      </w:r>
      <w:r w:rsidRPr="00D3148A">
        <w:rPr>
          <w:rFonts w:eastAsia="Calibri"/>
          <w:szCs w:val="22"/>
          <w:lang w:val="en-AU"/>
        </w:rPr>
        <w:t xml:space="preserve">Storages are currently lower than they were this time last </w:t>
      </w:r>
      <w:proofErr w:type="gramStart"/>
      <w:r w:rsidRPr="00D3148A">
        <w:rPr>
          <w:rFonts w:eastAsia="Calibri"/>
          <w:szCs w:val="22"/>
          <w:lang w:val="en-AU"/>
        </w:rPr>
        <w:t>year,</w:t>
      </w:r>
      <w:proofErr w:type="gramEnd"/>
      <w:r w:rsidRPr="00D3148A">
        <w:rPr>
          <w:rFonts w:eastAsia="Calibri"/>
          <w:szCs w:val="22"/>
          <w:lang w:val="en-AU"/>
        </w:rPr>
        <w:t xml:space="preserve"> however, as </w:t>
      </w:r>
      <w:r w:rsidR="0007736A" w:rsidRPr="00D3148A">
        <w:rPr>
          <w:rFonts w:eastAsia="Calibri"/>
          <w:szCs w:val="22"/>
          <w:lang w:val="en-AU"/>
        </w:rPr>
        <w:t xml:space="preserve">a result of the Victorian Government’s desalinated water orders for 2016-17 and 2017-18, storage levels are </w:t>
      </w:r>
      <w:r w:rsidR="0007736A" w:rsidRPr="004A3B99">
        <w:rPr>
          <w:rFonts w:eastAsia="Calibri"/>
          <w:szCs w:val="22"/>
          <w:lang w:val="en-AU"/>
        </w:rPr>
        <w:t>3.4% higher</w:t>
      </w:r>
      <w:r w:rsidR="0007736A" w:rsidRPr="00D3148A">
        <w:rPr>
          <w:rFonts w:eastAsia="Calibri"/>
          <w:szCs w:val="22"/>
          <w:lang w:val="en-AU"/>
        </w:rPr>
        <w:t xml:space="preserve"> than they</w:t>
      </w:r>
      <w:r w:rsidR="00D3148A" w:rsidRPr="00D3148A">
        <w:rPr>
          <w:rFonts w:eastAsia="Calibri"/>
          <w:szCs w:val="22"/>
          <w:lang w:val="en-AU"/>
        </w:rPr>
        <w:t xml:space="preserve"> otherwise</w:t>
      </w:r>
      <w:r w:rsidR="0007736A" w:rsidRPr="00D3148A">
        <w:rPr>
          <w:rFonts w:eastAsia="Calibri"/>
          <w:szCs w:val="22"/>
          <w:lang w:val="en-AU"/>
        </w:rPr>
        <w:t xml:space="preserve"> would have been.</w:t>
      </w:r>
    </w:p>
    <w:p w:rsidR="00032A88" w:rsidRDefault="0007736A" w:rsidP="0007736A">
      <w:pPr>
        <w:spacing w:after="0"/>
        <w:rPr>
          <w:rFonts w:eastAsia="Calibri"/>
          <w:szCs w:val="22"/>
          <w:lang w:val="en-AU"/>
        </w:rPr>
      </w:pPr>
      <w:r>
        <w:rPr>
          <w:rFonts w:eastAsia="Calibri"/>
          <w:szCs w:val="22"/>
          <w:lang w:val="en-AU"/>
        </w:rPr>
        <w:t xml:space="preserve">While storage levels are likely to remain in the </w:t>
      </w:r>
      <w:r w:rsidR="00331963">
        <w:rPr>
          <w:rFonts w:eastAsia="Calibri"/>
          <w:szCs w:val="22"/>
          <w:lang w:val="en-AU"/>
        </w:rPr>
        <w:t>High (</w:t>
      </w:r>
      <w:r>
        <w:rPr>
          <w:rFonts w:eastAsia="Calibri"/>
          <w:szCs w:val="22"/>
          <w:lang w:val="en-AU"/>
        </w:rPr>
        <w:t>Secure</w:t>
      </w:r>
      <w:r w:rsidR="00331963">
        <w:rPr>
          <w:rFonts w:eastAsia="Calibri"/>
          <w:szCs w:val="22"/>
          <w:lang w:val="en-AU"/>
        </w:rPr>
        <w:t>)</w:t>
      </w:r>
      <w:r>
        <w:rPr>
          <w:rFonts w:eastAsia="Calibri"/>
          <w:szCs w:val="22"/>
          <w:lang w:val="en-AU"/>
        </w:rPr>
        <w:t xml:space="preserve"> Zone (above 60%) at 30 November </w:t>
      </w:r>
      <w:r w:rsidR="00012A5A">
        <w:rPr>
          <w:rFonts w:eastAsia="Calibri"/>
          <w:szCs w:val="22"/>
          <w:lang w:val="en-AU"/>
        </w:rPr>
        <w:t>2017</w:t>
      </w:r>
      <w:r>
        <w:rPr>
          <w:rFonts w:eastAsia="Calibri"/>
          <w:szCs w:val="22"/>
          <w:lang w:val="en-AU"/>
        </w:rPr>
        <w:t xml:space="preserve">, modelling suggests that they could enter the </w:t>
      </w:r>
      <w:r w:rsidR="00331963">
        <w:rPr>
          <w:rFonts w:eastAsia="Calibri"/>
          <w:szCs w:val="22"/>
          <w:lang w:val="en-AU"/>
        </w:rPr>
        <w:t>Medium (</w:t>
      </w:r>
      <w:r>
        <w:rPr>
          <w:rFonts w:eastAsia="Calibri"/>
          <w:szCs w:val="22"/>
          <w:lang w:val="en-AU"/>
        </w:rPr>
        <w:t>Take Action</w:t>
      </w:r>
      <w:r w:rsidR="00331963">
        <w:rPr>
          <w:rFonts w:eastAsia="Calibri"/>
          <w:szCs w:val="22"/>
          <w:lang w:val="en-AU"/>
        </w:rPr>
        <w:t>)</w:t>
      </w:r>
      <w:r>
        <w:rPr>
          <w:rFonts w:eastAsia="Calibri"/>
          <w:szCs w:val="22"/>
          <w:lang w:val="en-AU"/>
        </w:rPr>
        <w:t xml:space="preserve"> Zone if dry conditions occur in 2018 (see Figure 9). The modelling </w:t>
      </w:r>
      <w:r w:rsidR="00C902A9">
        <w:rPr>
          <w:rFonts w:eastAsia="Calibri"/>
          <w:szCs w:val="22"/>
          <w:lang w:val="en-AU"/>
        </w:rPr>
        <w:t>has taken into</w:t>
      </w:r>
      <w:r>
        <w:rPr>
          <w:rFonts w:eastAsia="Calibri"/>
          <w:szCs w:val="22"/>
          <w:lang w:val="en-AU"/>
        </w:rPr>
        <w:t xml:space="preserve"> account of the potential water requirements of regional urban water corporations to be met through the water grid. </w:t>
      </w:r>
      <w:r w:rsidR="004906DC">
        <w:rPr>
          <w:rFonts w:eastAsia="Calibri"/>
          <w:szCs w:val="22"/>
          <w:lang w:val="en-AU"/>
        </w:rPr>
        <w:t>We have a number of actions (as detailed in Figure 1) in the Medium (Take Action) zone, and based on this w</w:t>
      </w:r>
      <w:r>
        <w:rPr>
          <w:rFonts w:eastAsia="Calibri"/>
          <w:szCs w:val="22"/>
          <w:lang w:val="en-AU"/>
        </w:rPr>
        <w:t>ater restrictions are unlikely for Melbourne over the next 12 months.</w:t>
      </w:r>
    </w:p>
    <w:p w:rsidR="00DE0FF7" w:rsidRDefault="00C031B7" w:rsidP="008A2555">
      <w:pPr>
        <w:spacing w:after="0"/>
        <w:rPr>
          <w:rFonts w:eastAsia="Calibri"/>
          <w:szCs w:val="22"/>
          <w:lang w:val="en-AU"/>
        </w:rPr>
      </w:pPr>
      <w:r w:rsidRPr="00032A88">
        <w:rPr>
          <w:rFonts w:eastAsia="Calibri"/>
          <w:noProof/>
          <w:szCs w:val="22"/>
          <w:lang w:val="en-AU" w:eastAsia="en-AU"/>
        </w:rPr>
        <w:drawing>
          <wp:anchor distT="0" distB="0" distL="114300" distR="114300" simplePos="0" relativeHeight="251712512" behindDoc="1" locked="0" layoutInCell="1" allowOverlap="1" wp14:anchorId="1A07B460" wp14:editId="21F131E2">
            <wp:simplePos x="0" y="0"/>
            <wp:positionH relativeFrom="column">
              <wp:posOffset>19685</wp:posOffset>
            </wp:positionH>
            <wp:positionV relativeFrom="paragraph">
              <wp:posOffset>119380</wp:posOffset>
            </wp:positionV>
            <wp:extent cx="5875020" cy="3571240"/>
            <wp:effectExtent l="0" t="0" r="0" b="0"/>
            <wp:wrapNone/>
            <wp:docPr id="2052" name="Picture 4" descr="Melbourne Total System Storage Outlook projected from 23 November 2017. The modelling assumes a minimum desalinated water order volume of 15 GL in 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75020" cy="357124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3B4AB3" w:rsidRDefault="003B4AB3" w:rsidP="003B4AB3">
      <w:pPr>
        <w:sectPr w:rsidR="003B4AB3" w:rsidSect="007455CD">
          <w:type w:val="continuous"/>
          <w:pgSz w:w="16840" w:h="11901" w:orient="landscape"/>
          <w:pgMar w:top="2268" w:right="964" w:bottom="1134" w:left="1134" w:header="709" w:footer="709" w:gutter="0"/>
          <w:cols w:num="3" w:space="710" w:equalWidth="0">
            <w:col w:w="2552" w:space="710"/>
            <w:col w:w="10486" w:space="144"/>
            <w:col w:w="850"/>
          </w:cols>
          <w:docGrid w:linePitch="360"/>
        </w:sectPr>
      </w:pPr>
    </w:p>
    <w:p w:rsidR="00C14375" w:rsidRDefault="002A57C8" w:rsidP="00C14375">
      <w:pPr>
        <w:pStyle w:val="Heading1"/>
      </w:pPr>
      <w:r>
        <w:lastRenderedPageBreak/>
        <w:t xml:space="preserve">HOW WE WILL </w:t>
      </w:r>
      <w:r w:rsidR="001D1118">
        <w:t>ENHANCE WATER AVAILABILITY</w:t>
      </w:r>
    </w:p>
    <w:p w:rsidR="00AB3575" w:rsidRDefault="00AA4702" w:rsidP="00AB3575">
      <w:r>
        <w:t>We have identified a</w:t>
      </w:r>
      <w:r w:rsidR="00AB3575">
        <w:t xml:space="preserve"> number of actions in each of our </w:t>
      </w:r>
      <w:r w:rsidR="00AB3575" w:rsidRPr="00AA4702">
        <w:rPr>
          <w:i/>
        </w:rPr>
        <w:t>Urban Water Strategies</w:t>
      </w:r>
      <w:r w:rsidR="00AB3575">
        <w:t xml:space="preserve"> and the </w:t>
      </w:r>
      <w:r w:rsidR="00AB3575" w:rsidRPr="00AA4702">
        <w:rPr>
          <w:i/>
        </w:rPr>
        <w:t>Melbourne Water System Strategy</w:t>
      </w:r>
      <w:r w:rsidR="00AB3575">
        <w:t xml:space="preserve"> as well as our collaborative actions </w:t>
      </w:r>
      <w:r w:rsidR="008D1413">
        <w:t>in</w:t>
      </w:r>
      <w:r w:rsidR="00AB3575">
        <w:t xml:space="preserve"> </w:t>
      </w:r>
      <w:r w:rsidR="00AB3575">
        <w:rPr>
          <w:i/>
        </w:rPr>
        <w:t>Water for a future-thriving Melbourne</w:t>
      </w:r>
      <w:r w:rsidR="00AB3575">
        <w:t xml:space="preserve">. </w:t>
      </w:r>
      <w:r>
        <w:t>We have provided a summary of the key actions we are jointly and separately working</w:t>
      </w:r>
      <w:r w:rsidR="00862C3D">
        <w:t xml:space="preserve"> on</w:t>
      </w:r>
      <w:r>
        <w:t xml:space="preserve"> </w:t>
      </w:r>
      <w:r w:rsidR="008D1413">
        <w:t>to enhance our</w:t>
      </w:r>
      <w:r>
        <w:t xml:space="preserve"> water availability.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List of actions which the water businesses will undertake to enhace water availability "/>
      </w:tblPr>
      <w:tblGrid>
        <w:gridCol w:w="3227"/>
        <w:gridCol w:w="8363"/>
        <w:gridCol w:w="3198"/>
      </w:tblGrid>
      <w:tr w:rsidR="00D53348" w:rsidRPr="000A3BFF" w:rsidTr="00C575A1">
        <w:trPr>
          <w:trHeight w:val="402"/>
          <w:tblHeader/>
        </w:trPr>
        <w:tc>
          <w:tcPr>
            <w:tcW w:w="3227" w:type="dxa"/>
          </w:tcPr>
          <w:p w:rsidR="00D53348" w:rsidRPr="000A3BFF" w:rsidRDefault="00D53348" w:rsidP="006F397D">
            <w:r>
              <w:rPr>
                <w:b/>
                <w:bCs/>
                <w:color w:val="333E48"/>
                <w:szCs w:val="36"/>
              </w:rPr>
              <w:t>Permanent Water Use Rules</w:t>
            </w:r>
          </w:p>
        </w:tc>
        <w:tc>
          <w:tcPr>
            <w:tcW w:w="8363" w:type="dxa"/>
          </w:tcPr>
          <w:p w:rsidR="00D53348" w:rsidRPr="000A3BFF" w:rsidRDefault="00D53348" w:rsidP="001D1118">
            <w:r w:rsidRPr="000A3BFF">
              <w:t>Continue to inform the community about the ‘common sense’ rules which ensure the wise use of water at all times.</w:t>
            </w:r>
          </w:p>
        </w:tc>
        <w:tc>
          <w:tcPr>
            <w:tcW w:w="3198" w:type="dxa"/>
            <w:vMerge w:val="restart"/>
          </w:tcPr>
          <w:p w:rsidR="006B4F6A" w:rsidRDefault="006B4F6A" w:rsidP="006B4F6A">
            <w:pPr>
              <w:jc w:val="center"/>
              <w:rPr>
                <w:noProof/>
                <w:lang w:val="en-AU" w:eastAsia="en-AU"/>
              </w:rPr>
            </w:pPr>
          </w:p>
          <w:p w:rsidR="006B4F6A" w:rsidRDefault="00D53348" w:rsidP="006B4F6A">
            <w:pPr>
              <w:jc w:val="center"/>
              <w:rPr>
                <w:noProof/>
                <w:lang w:val="en-AU" w:eastAsia="en-AU"/>
              </w:rPr>
            </w:pPr>
            <w:r w:rsidRPr="000A3BFF">
              <w:rPr>
                <w:noProof/>
                <w:lang w:val="en-AU" w:eastAsia="en-AU"/>
              </w:rPr>
              <w:drawing>
                <wp:inline distT="0" distB="0" distL="0" distR="0" wp14:anchorId="34420080" wp14:editId="631A0172">
                  <wp:extent cx="1009498" cy="738835"/>
                  <wp:effectExtent l="0" t="0" r="63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8537" t="10853" r="7317" b="10850"/>
                          <a:stretch/>
                        </pic:blipFill>
                        <pic:spPr bwMode="auto">
                          <a:xfrm>
                            <a:off x="0" y="0"/>
                            <a:ext cx="1016362" cy="743859"/>
                          </a:xfrm>
                          <a:prstGeom prst="rect">
                            <a:avLst/>
                          </a:prstGeom>
                          <a:ln>
                            <a:noFill/>
                          </a:ln>
                          <a:extLst>
                            <a:ext uri="{53640926-AAD7-44D8-BBD7-CCE9431645EC}">
                              <a14:shadowObscured xmlns:a14="http://schemas.microsoft.com/office/drawing/2010/main"/>
                            </a:ext>
                          </a:extLst>
                        </pic:spPr>
                      </pic:pic>
                    </a:graphicData>
                  </a:graphic>
                </wp:inline>
              </w:drawing>
            </w:r>
          </w:p>
          <w:p w:rsidR="006B4F6A" w:rsidRDefault="008A2555" w:rsidP="006B4F6A">
            <w:pPr>
              <w:jc w:val="center"/>
              <w:rPr>
                <w:noProof/>
                <w:lang w:val="en-AU" w:eastAsia="en-AU"/>
              </w:rPr>
            </w:pPr>
            <w:r>
              <w:rPr>
                <w:noProof/>
                <w:lang w:val="en-AU" w:eastAsia="en-AU"/>
              </w:rPr>
              <w:drawing>
                <wp:inline distT="0" distB="0" distL="0" distR="0" wp14:anchorId="77B64F2C" wp14:editId="2808463E">
                  <wp:extent cx="1397204" cy="924330"/>
                  <wp:effectExtent l="0" t="0" r="0" b="9525"/>
                  <wp:docPr id="34" name="Picture 34" descr="C:\Users\huntere1\AppData\Local\Microsoft\Windows\Temporary Internet Files\Content.Outlook\DK96RUJU\Recycled_Water_car_was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untere1\AppData\Local\Microsoft\Windows\Temporary Internet Files\Content.Outlook\DK96RUJU\Recycled_Water_car_washing.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97317" cy="924405"/>
                          </a:xfrm>
                          <a:prstGeom prst="rect">
                            <a:avLst/>
                          </a:prstGeom>
                          <a:noFill/>
                          <a:ln>
                            <a:noFill/>
                          </a:ln>
                        </pic:spPr>
                      </pic:pic>
                    </a:graphicData>
                  </a:graphic>
                </wp:inline>
              </w:drawing>
            </w:r>
          </w:p>
          <w:p w:rsidR="00D53348" w:rsidRPr="000A3BFF" w:rsidRDefault="00D53348" w:rsidP="006B4F6A">
            <w:pPr>
              <w:jc w:val="center"/>
            </w:pPr>
            <w:r>
              <w:rPr>
                <w:noProof/>
                <w:lang w:val="en-AU" w:eastAsia="en-AU"/>
              </w:rPr>
              <w:drawing>
                <wp:inline distT="0" distB="0" distL="0" distR="0" wp14:anchorId="607B8AB8" wp14:editId="7E8598A5">
                  <wp:extent cx="1411833" cy="870509"/>
                  <wp:effectExtent l="0" t="0" r="0" b="635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2"/>
                          <a:stretch>
                            <a:fillRect/>
                          </a:stretch>
                        </pic:blipFill>
                        <pic:spPr>
                          <a:xfrm>
                            <a:off x="0" y="0"/>
                            <a:ext cx="1413467" cy="871517"/>
                          </a:xfrm>
                          <a:prstGeom prst="rect">
                            <a:avLst/>
                          </a:prstGeom>
                        </pic:spPr>
                      </pic:pic>
                    </a:graphicData>
                  </a:graphic>
                </wp:inline>
              </w:drawing>
            </w:r>
          </w:p>
        </w:tc>
      </w:tr>
      <w:tr w:rsidR="00D53348" w:rsidRPr="000A3BFF" w:rsidTr="00C575A1">
        <w:trPr>
          <w:trHeight w:val="1285"/>
          <w:tblHeader/>
        </w:trPr>
        <w:tc>
          <w:tcPr>
            <w:tcW w:w="3227" w:type="dxa"/>
          </w:tcPr>
          <w:p w:rsidR="00D53348" w:rsidRPr="000A3BFF" w:rsidRDefault="00D53348" w:rsidP="006F397D">
            <w:r>
              <w:rPr>
                <w:b/>
                <w:bCs/>
                <w:color w:val="333E48"/>
                <w:szCs w:val="36"/>
              </w:rPr>
              <w:t>Target 155 voluntary water efficiency program</w:t>
            </w:r>
          </w:p>
        </w:tc>
        <w:tc>
          <w:tcPr>
            <w:tcW w:w="8363" w:type="dxa"/>
          </w:tcPr>
          <w:p w:rsidR="00D53348" w:rsidRPr="000A3BFF" w:rsidRDefault="00D53348" w:rsidP="001D1118">
            <w:r w:rsidRPr="000A3BFF">
              <w:t>Continue to deliver the Victorian Government’s Target 155 voluntary water efficiency program</w:t>
            </w:r>
            <w:r w:rsidR="006B4F6A">
              <w:t xml:space="preserve"> </w:t>
            </w:r>
            <w:r w:rsidRPr="000A3BFF">
              <w:t>that encourages metropolitan Melbourne households to use water efficiently, aiming for</w:t>
            </w:r>
            <w:r w:rsidR="006B4F6A">
              <w:t xml:space="preserve"> </w:t>
            </w:r>
            <w:r w:rsidRPr="000A3BFF">
              <w:t>155 litres per person per day.</w:t>
            </w:r>
          </w:p>
          <w:p w:rsidR="00D53348" w:rsidRPr="000A3BFF" w:rsidRDefault="00D53348" w:rsidP="001D1118">
            <w:r w:rsidRPr="000A3BFF">
              <w:t>Development of the Victorian Water Efficiency Strategy identifies opportunities to work together to deliver water efficiency measures.</w:t>
            </w:r>
          </w:p>
        </w:tc>
        <w:tc>
          <w:tcPr>
            <w:tcW w:w="3198" w:type="dxa"/>
            <w:vMerge/>
            <w:vAlign w:val="center"/>
          </w:tcPr>
          <w:p w:rsidR="00D53348" w:rsidRPr="000A3BFF" w:rsidRDefault="00D53348" w:rsidP="00897DA0">
            <w:pPr>
              <w:jc w:val="center"/>
            </w:pPr>
          </w:p>
        </w:tc>
      </w:tr>
      <w:tr w:rsidR="006856C4" w:rsidRPr="000A3BFF" w:rsidTr="00C575A1">
        <w:trPr>
          <w:trHeight w:val="743"/>
          <w:tblHeader/>
        </w:trPr>
        <w:tc>
          <w:tcPr>
            <w:tcW w:w="3227" w:type="dxa"/>
          </w:tcPr>
          <w:p w:rsidR="006856C4" w:rsidRDefault="006856C4" w:rsidP="006F397D">
            <w:pPr>
              <w:rPr>
                <w:b/>
                <w:bCs/>
                <w:color w:val="333E48"/>
                <w:szCs w:val="36"/>
              </w:rPr>
            </w:pPr>
            <w:r>
              <w:rPr>
                <w:b/>
                <w:bCs/>
                <w:color w:val="333E48"/>
                <w:szCs w:val="36"/>
              </w:rPr>
              <w:t>Water efficiency</w:t>
            </w:r>
          </w:p>
        </w:tc>
        <w:tc>
          <w:tcPr>
            <w:tcW w:w="8363" w:type="dxa"/>
          </w:tcPr>
          <w:p w:rsidR="006856C4" w:rsidRPr="000A3BFF" w:rsidRDefault="006856C4" w:rsidP="00C902A9">
            <w:r w:rsidRPr="000A3BFF">
              <w:t xml:space="preserve">By 2020, as detailed in </w:t>
            </w:r>
            <w:r w:rsidRPr="000A3BFF">
              <w:rPr>
                <w:i/>
              </w:rPr>
              <w:t>Water for a future-thriving</w:t>
            </w:r>
            <w:r w:rsidRPr="000A3BFF">
              <w:t xml:space="preserve"> </w:t>
            </w:r>
            <w:r w:rsidRPr="000A3BFF">
              <w:rPr>
                <w:i/>
              </w:rPr>
              <w:t>Melbourne</w:t>
            </w:r>
            <w:r w:rsidRPr="000A3BFF">
              <w:t xml:space="preserve">, we forecast demands of 150 litres per person per day for residential drinking water use across Melbourne. </w:t>
            </w:r>
          </w:p>
          <w:p w:rsidR="006856C4" w:rsidRPr="000A3BFF" w:rsidRDefault="006856C4" w:rsidP="00032D59">
            <w:r w:rsidRPr="000A3BFF">
              <w:t xml:space="preserve">We are currently on track </w:t>
            </w:r>
            <w:r>
              <w:t xml:space="preserve">to meet </w:t>
            </w:r>
            <w:r w:rsidRPr="000A3BFF">
              <w:t>these forecasts.</w:t>
            </w:r>
          </w:p>
        </w:tc>
        <w:tc>
          <w:tcPr>
            <w:tcW w:w="3198" w:type="dxa"/>
            <w:vMerge/>
            <w:vAlign w:val="center"/>
          </w:tcPr>
          <w:p w:rsidR="006856C4" w:rsidRPr="000A3BFF" w:rsidRDefault="006856C4" w:rsidP="00897DA0">
            <w:pPr>
              <w:jc w:val="center"/>
            </w:pPr>
          </w:p>
        </w:tc>
      </w:tr>
      <w:tr w:rsidR="006856C4" w:rsidRPr="000A3BFF" w:rsidTr="00C575A1">
        <w:trPr>
          <w:trHeight w:val="743"/>
          <w:tblHeader/>
        </w:trPr>
        <w:tc>
          <w:tcPr>
            <w:tcW w:w="3227" w:type="dxa"/>
          </w:tcPr>
          <w:p w:rsidR="006856C4" w:rsidRPr="000A3BFF" w:rsidRDefault="006856C4" w:rsidP="006F397D">
            <w:pPr>
              <w:rPr>
                <w:b/>
                <w:bCs/>
                <w:color w:val="333E48"/>
                <w:szCs w:val="36"/>
              </w:rPr>
            </w:pPr>
            <w:r>
              <w:rPr>
                <w:b/>
                <w:bCs/>
                <w:color w:val="333E48"/>
                <w:szCs w:val="36"/>
              </w:rPr>
              <w:t>Priority public open space</w:t>
            </w:r>
          </w:p>
        </w:tc>
        <w:tc>
          <w:tcPr>
            <w:tcW w:w="8363" w:type="dxa"/>
          </w:tcPr>
          <w:p w:rsidR="006856C4" w:rsidRPr="000A3BFF" w:rsidRDefault="006856C4" w:rsidP="00032D59">
            <w:r w:rsidRPr="000A3BFF">
              <w:t xml:space="preserve">The three retail water corporations have engaged with the majority of their councils. Each </w:t>
            </w:r>
            <w:r>
              <w:t>is</w:t>
            </w:r>
            <w:r w:rsidRPr="000A3BFF">
              <w:t xml:space="preserve"> progressively working with them to develop an aligned approach to drought preparedness for priority open spaces.</w:t>
            </w:r>
          </w:p>
        </w:tc>
        <w:tc>
          <w:tcPr>
            <w:tcW w:w="3198" w:type="dxa"/>
            <w:vMerge/>
            <w:vAlign w:val="center"/>
          </w:tcPr>
          <w:p w:rsidR="006856C4" w:rsidRPr="000A3BFF" w:rsidRDefault="006856C4" w:rsidP="00897DA0">
            <w:pPr>
              <w:jc w:val="center"/>
            </w:pPr>
          </w:p>
        </w:tc>
      </w:tr>
      <w:tr w:rsidR="006856C4" w:rsidRPr="000A3BFF" w:rsidTr="00C575A1">
        <w:trPr>
          <w:trHeight w:val="754"/>
          <w:tblHeader/>
        </w:trPr>
        <w:tc>
          <w:tcPr>
            <w:tcW w:w="3227" w:type="dxa"/>
          </w:tcPr>
          <w:p w:rsidR="006856C4" w:rsidRPr="000A3BFF" w:rsidRDefault="00786090" w:rsidP="00786090">
            <w:pPr>
              <w:rPr>
                <w:b/>
                <w:bCs/>
                <w:color w:val="333E48"/>
                <w:szCs w:val="36"/>
              </w:rPr>
            </w:pPr>
            <w:r>
              <w:rPr>
                <w:b/>
                <w:bCs/>
                <w:color w:val="333E48"/>
                <w:szCs w:val="36"/>
              </w:rPr>
              <w:t xml:space="preserve">Community Rebates Program </w:t>
            </w:r>
          </w:p>
        </w:tc>
        <w:tc>
          <w:tcPr>
            <w:tcW w:w="8363" w:type="dxa"/>
          </w:tcPr>
          <w:p w:rsidR="006856C4" w:rsidRPr="000A3BFF" w:rsidRDefault="00786090" w:rsidP="00786090">
            <w:r>
              <w:t xml:space="preserve">Funding provided by Department of Environment, Land, Water and Planning for proactive </w:t>
            </w:r>
            <w:r w:rsidR="006856C4" w:rsidRPr="00C4485A">
              <w:t>audit and retrofit program</w:t>
            </w:r>
            <w:r>
              <w:t>s</w:t>
            </w:r>
            <w:r w:rsidR="006856C4" w:rsidRPr="00C4485A">
              <w:t xml:space="preserve"> targeting </w:t>
            </w:r>
            <w:r>
              <w:t xml:space="preserve">various vulnerable customer segments </w:t>
            </w:r>
            <w:r w:rsidR="006856C4" w:rsidRPr="00C4485A">
              <w:t xml:space="preserve">across Melbourne. </w:t>
            </w:r>
          </w:p>
        </w:tc>
        <w:tc>
          <w:tcPr>
            <w:tcW w:w="3198" w:type="dxa"/>
            <w:vMerge/>
            <w:vAlign w:val="center"/>
          </w:tcPr>
          <w:p w:rsidR="006856C4" w:rsidRPr="000A3BFF" w:rsidRDefault="006856C4" w:rsidP="00897DA0">
            <w:pPr>
              <w:jc w:val="center"/>
            </w:pPr>
          </w:p>
        </w:tc>
      </w:tr>
      <w:tr w:rsidR="008A2555" w:rsidRPr="000A3BFF" w:rsidTr="00C575A1">
        <w:trPr>
          <w:trHeight w:val="754"/>
          <w:tblHeader/>
        </w:trPr>
        <w:tc>
          <w:tcPr>
            <w:tcW w:w="3227" w:type="dxa"/>
          </w:tcPr>
          <w:p w:rsidR="008A2555" w:rsidRDefault="008A2555" w:rsidP="00786090">
            <w:pPr>
              <w:rPr>
                <w:b/>
                <w:bCs/>
                <w:color w:val="333E48"/>
                <w:szCs w:val="36"/>
              </w:rPr>
            </w:pPr>
            <w:r>
              <w:rPr>
                <w:b/>
                <w:bCs/>
                <w:color w:val="333E48"/>
                <w:szCs w:val="36"/>
              </w:rPr>
              <w:t>Integrated Water Management (IWM)</w:t>
            </w:r>
          </w:p>
        </w:tc>
        <w:tc>
          <w:tcPr>
            <w:tcW w:w="8363" w:type="dxa"/>
          </w:tcPr>
          <w:p w:rsidR="008A2555" w:rsidRDefault="008A2555" w:rsidP="00786090">
            <w:r>
              <w:t>Actively support the Department of Environment, Land, Water and Planning in the formation and delivery of IWM forums and lead the development of place-based IWM plans.</w:t>
            </w:r>
          </w:p>
        </w:tc>
        <w:tc>
          <w:tcPr>
            <w:tcW w:w="3198" w:type="dxa"/>
            <w:vMerge/>
            <w:vAlign w:val="center"/>
          </w:tcPr>
          <w:p w:rsidR="008A2555" w:rsidRPr="000A3BFF" w:rsidRDefault="008A2555" w:rsidP="00897DA0">
            <w:pPr>
              <w:jc w:val="center"/>
            </w:pPr>
          </w:p>
        </w:tc>
      </w:tr>
      <w:tr w:rsidR="006856C4" w:rsidRPr="000A3BFF" w:rsidTr="00C575A1">
        <w:trPr>
          <w:tblHeader/>
        </w:trPr>
        <w:tc>
          <w:tcPr>
            <w:tcW w:w="3227" w:type="dxa"/>
            <w:tcBorders>
              <w:bottom w:val="single" w:sz="4" w:space="0" w:color="auto"/>
            </w:tcBorders>
          </w:tcPr>
          <w:p w:rsidR="006856C4" w:rsidRPr="000A3BFF" w:rsidRDefault="006856C4" w:rsidP="006F397D">
            <w:pPr>
              <w:rPr>
                <w:b/>
                <w:bCs/>
                <w:color w:val="333E48"/>
                <w:szCs w:val="36"/>
              </w:rPr>
            </w:pPr>
            <w:r>
              <w:rPr>
                <w:b/>
                <w:bCs/>
                <w:color w:val="333E48"/>
                <w:szCs w:val="36"/>
              </w:rPr>
              <w:t>Desalinated water order advice</w:t>
            </w:r>
          </w:p>
        </w:tc>
        <w:tc>
          <w:tcPr>
            <w:tcW w:w="8363" w:type="dxa"/>
            <w:tcBorders>
              <w:bottom w:val="single" w:sz="4" w:space="0" w:color="auto"/>
            </w:tcBorders>
          </w:tcPr>
          <w:p w:rsidR="006856C4" w:rsidRPr="000A3BFF" w:rsidRDefault="006856C4" w:rsidP="001D1118">
            <w:r w:rsidRPr="000A3BFF">
              <w:t>Annually review the level of water availability and provide advice to the Minister for Water on the need for a desalinated water order.</w:t>
            </w:r>
          </w:p>
        </w:tc>
        <w:tc>
          <w:tcPr>
            <w:tcW w:w="3198" w:type="dxa"/>
            <w:vMerge/>
            <w:vAlign w:val="center"/>
          </w:tcPr>
          <w:p w:rsidR="006856C4" w:rsidRPr="000A3BFF" w:rsidRDefault="006856C4" w:rsidP="00897DA0">
            <w:pPr>
              <w:jc w:val="center"/>
            </w:pPr>
          </w:p>
        </w:tc>
      </w:tr>
      <w:tr w:rsidR="006856C4" w:rsidRPr="000A3BFF" w:rsidTr="008A2555">
        <w:tc>
          <w:tcPr>
            <w:tcW w:w="3227" w:type="dxa"/>
            <w:tcBorders>
              <w:top w:val="single" w:sz="4" w:space="0" w:color="auto"/>
            </w:tcBorders>
          </w:tcPr>
          <w:p w:rsidR="006856C4" w:rsidRPr="000A3BFF" w:rsidRDefault="006856C4" w:rsidP="006F397D">
            <w:pPr>
              <w:rPr>
                <w:b/>
                <w:bCs/>
                <w:color w:val="333E48"/>
                <w:szCs w:val="36"/>
              </w:rPr>
            </w:pPr>
            <w:r>
              <w:rPr>
                <w:b/>
                <w:bCs/>
                <w:color w:val="333E48"/>
                <w:szCs w:val="36"/>
              </w:rPr>
              <w:t>Key achievements</w:t>
            </w:r>
          </w:p>
        </w:tc>
        <w:tc>
          <w:tcPr>
            <w:tcW w:w="8363" w:type="dxa"/>
            <w:tcBorders>
              <w:top w:val="single" w:sz="4" w:space="0" w:color="auto"/>
            </w:tcBorders>
          </w:tcPr>
          <w:p w:rsidR="006856C4" w:rsidRPr="000A3BFF" w:rsidRDefault="006856C4" w:rsidP="00951199">
            <w:r w:rsidRPr="000A3BFF">
              <w:t xml:space="preserve">Released our </w:t>
            </w:r>
            <w:r w:rsidRPr="000A3BFF">
              <w:rPr>
                <w:i/>
              </w:rPr>
              <w:t>Urban Water Strategies</w:t>
            </w:r>
            <w:r>
              <w:rPr>
                <w:i/>
              </w:rPr>
              <w:t>,</w:t>
            </w:r>
            <w:r w:rsidRPr="000A3BFF">
              <w:t xml:space="preserve"> </w:t>
            </w:r>
            <w:r w:rsidRPr="000A3BFF">
              <w:rPr>
                <w:i/>
              </w:rPr>
              <w:t>Melbourne Water System Strategy</w:t>
            </w:r>
            <w:r w:rsidRPr="000A3BFF">
              <w:t xml:space="preserve"> </w:t>
            </w:r>
            <w:r>
              <w:t xml:space="preserve">and </w:t>
            </w:r>
            <w:r>
              <w:rPr>
                <w:i/>
              </w:rPr>
              <w:t xml:space="preserve">Water for a future-thriving Melbourne </w:t>
            </w:r>
            <w:r w:rsidRPr="000A3BFF">
              <w:t xml:space="preserve">which sets out our actions over the next five years to ensure our </w:t>
            </w:r>
            <w:r>
              <w:t xml:space="preserve">long term </w:t>
            </w:r>
            <w:r w:rsidRPr="000A3BFF">
              <w:t>water availability.</w:t>
            </w:r>
          </w:p>
        </w:tc>
        <w:tc>
          <w:tcPr>
            <w:tcW w:w="3198" w:type="dxa"/>
            <w:vAlign w:val="center"/>
          </w:tcPr>
          <w:p w:rsidR="006856C4" w:rsidRPr="000A3BFF" w:rsidRDefault="006856C4" w:rsidP="00897DA0">
            <w:pPr>
              <w:jc w:val="center"/>
            </w:pPr>
          </w:p>
        </w:tc>
      </w:tr>
    </w:tbl>
    <w:p w:rsidR="00C14375" w:rsidRPr="00844A83" w:rsidRDefault="00C14375" w:rsidP="00C14375">
      <w:pPr>
        <w:pStyle w:val="Heading1"/>
        <w:sectPr w:rsidR="00C14375" w:rsidRPr="00844A83" w:rsidSect="00F25B58">
          <w:headerReference w:type="default" r:id="rId33"/>
          <w:footerReference w:type="default" r:id="rId34"/>
          <w:pgSz w:w="16840" w:h="11901" w:orient="landscape"/>
          <w:pgMar w:top="2268" w:right="1134" w:bottom="1134" w:left="1134" w:header="709" w:footer="709" w:gutter="0"/>
          <w:cols w:space="710"/>
          <w:docGrid w:linePitch="360"/>
        </w:sectPr>
      </w:pPr>
    </w:p>
    <w:p w:rsidR="00C14375" w:rsidRPr="001F117E" w:rsidRDefault="005C1B90" w:rsidP="00C14375">
      <w:pPr>
        <w:pStyle w:val="Heading1"/>
        <w:rPr>
          <w:rFonts w:cstheme="majorEastAsia"/>
          <w:caps/>
        </w:rPr>
      </w:pPr>
      <w:r w:rsidRPr="000A3BFF">
        <w:rPr>
          <w:noProof/>
          <w:lang w:val="en-AU" w:eastAsia="en-AU"/>
        </w:rPr>
        <w:lastRenderedPageBreak/>
        <w:drawing>
          <wp:anchor distT="0" distB="0" distL="114300" distR="114300" simplePos="0" relativeHeight="251699200" behindDoc="1" locked="0" layoutInCell="1" allowOverlap="1" wp14:anchorId="37791690" wp14:editId="65688556">
            <wp:simplePos x="0" y="0"/>
            <wp:positionH relativeFrom="column">
              <wp:posOffset>7595235</wp:posOffset>
            </wp:positionH>
            <wp:positionV relativeFrom="paragraph">
              <wp:posOffset>258445</wp:posOffset>
            </wp:positionV>
            <wp:extent cx="1724660" cy="1275715"/>
            <wp:effectExtent l="0" t="0" r="8890" b="63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extLst>
                        <a:ext uri="{28A0092B-C50C-407E-A947-70E740481C1C}">
                          <a14:useLocalDpi xmlns:a14="http://schemas.microsoft.com/office/drawing/2010/main" val="0"/>
                        </a:ext>
                      </a:extLst>
                    </a:blip>
                    <a:srcRect t="14458"/>
                    <a:stretch/>
                  </pic:blipFill>
                  <pic:spPr bwMode="auto">
                    <a:xfrm>
                      <a:off x="0" y="0"/>
                      <a:ext cx="1724660" cy="1275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6D18">
        <w:rPr>
          <w:noProof/>
          <w:lang w:val="en-AU" w:eastAsia="en-AU"/>
        </w:rPr>
        <w:drawing>
          <wp:anchor distT="0" distB="0" distL="114300" distR="114300" simplePos="0" relativeHeight="251679744" behindDoc="0" locked="0" layoutInCell="1" allowOverlap="1" wp14:anchorId="45186C21" wp14:editId="34B5632D">
            <wp:simplePos x="0" y="0"/>
            <wp:positionH relativeFrom="column">
              <wp:posOffset>6929120</wp:posOffset>
            </wp:positionH>
            <wp:positionV relativeFrom="paragraph">
              <wp:posOffset>-258445</wp:posOffset>
            </wp:positionV>
            <wp:extent cx="2385695" cy="571500"/>
            <wp:effectExtent l="0" t="0" r="0" b="0"/>
            <wp:wrapSquare wrapText="bothSides"/>
            <wp:docPr id="313" name="Picture 313" descr="City West Wa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etank/ourorganisation/OurBrand/LogosAndGraphics/2014%20Re-Brand%20Logos/RGB/CWW-Horizontal-Logo-RGB.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8569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50BEC">
        <w:rPr>
          <w:rFonts w:cstheme="majorEastAsia"/>
          <w:caps/>
        </w:rPr>
        <w:t>CITY WEST WATER PROGRAMS/PROJECTS</w: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List of actions which City West Water will undertake to enhace water availability "/>
      </w:tblPr>
      <w:tblGrid>
        <w:gridCol w:w="3652"/>
        <w:gridCol w:w="7938"/>
      </w:tblGrid>
      <w:tr w:rsidR="005C1B90" w:rsidRPr="000A3BFF" w:rsidTr="00C575A1">
        <w:trPr>
          <w:trHeight w:val="578"/>
          <w:tblHeader/>
        </w:trPr>
        <w:tc>
          <w:tcPr>
            <w:tcW w:w="3652" w:type="dxa"/>
          </w:tcPr>
          <w:p w:rsidR="005C1B90" w:rsidRPr="00A055E9" w:rsidRDefault="005C1B90" w:rsidP="005C1B90">
            <w:pPr>
              <w:rPr>
                <w:b/>
                <w:bCs/>
                <w:color w:val="333E48"/>
                <w:szCs w:val="36"/>
              </w:rPr>
            </w:pPr>
            <w:r w:rsidRPr="00A055E9">
              <w:rPr>
                <w:b/>
                <w:bCs/>
                <w:color w:val="333E48"/>
                <w:szCs w:val="36"/>
              </w:rPr>
              <w:t>Greening the West</w:t>
            </w:r>
          </w:p>
        </w:tc>
        <w:tc>
          <w:tcPr>
            <w:tcW w:w="7938" w:type="dxa"/>
          </w:tcPr>
          <w:p w:rsidR="005C1B90" w:rsidRPr="00A055E9" w:rsidRDefault="005C1B90" w:rsidP="005C1B90">
            <w:r w:rsidRPr="00A055E9">
              <w:t>A preventative health initiative to link sustainable water supplies to enable healthy communities through increased greening.</w:t>
            </w:r>
          </w:p>
        </w:tc>
      </w:tr>
      <w:tr w:rsidR="005C1B90" w:rsidRPr="000A3BFF" w:rsidTr="005C1B90">
        <w:trPr>
          <w:trHeight w:val="685"/>
        </w:trPr>
        <w:tc>
          <w:tcPr>
            <w:tcW w:w="3652" w:type="dxa"/>
          </w:tcPr>
          <w:p w:rsidR="005C1B90" w:rsidRPr="00A055E9" w:rsidRDefault="005C1B90" w:rsidP="005C1B90">
            <w:pPr>
              <w:rPr>
                <w:b/>
                <w:bCs/>
                <w:color w:val="333E48"/>
                <w:szCs w:val="36"/>
              </w:rPr>
            </w:pPr>
            <w:r w:rsidRPr="00A055E9">
              <w:rPr>
                <w:b/>
                <w:bCs/>
                <w:color w:val="333E48"/>
                <w:szCs w:val="36"/>
              </w:rPr>
              <w:t xml:space="preserve">Efficiency programs </w:t>
            </w:r>
          </w:p>
        </w:tc>
        <w:tc>
          <w:tcPr>
            <w:tcW w:w="7938" w:type="dxa"/>
          </w:tcPr>
          <w:p w:rsidR="005C1B90" w:rsidRPr="00A055E9" w:rsidRDefault="005C1B90" w:rsidP="005C1B90">
            <w:r w:rsidRPr="00A055E9">
              <w:t>Continue to work with residential and non-residential customers to deliver water efficiency projects focussing on sector specific programs.</w:t>
            </w:r>
          </w:p>
        </w:tc>
      </w:tr>
      <w:tr w:rsidR="005C1B90" w:rsidRPr="000A3BFF" w:rsidTr="005C1B90">
        <w:trPr>
          <w:trHeight w:val="851"/>
        </w:trPr>
        <w:tc>
          <w:tcPr>
            <w:tcW w:w="3652" w:type="dxa"/>
          </w:tcPr>
          <w:p w:rsidR="005C1B90" w:rsidRPr="00A055E9" w:rsidRDefault="005C1B90" w:rsidP="005C1B90">
            <w:pPr>
              <w:rPr>
                <w:b/>
                <w:bCs/>
                <w:color w:val="333E48"/>
                <w:szCs w:val="36"/>
              </w:rPr>
            </w:pPr>
            <w:r w:rsidRPr="00A055E9">
              <w:rPr>
                <w:b/>
                <w:bCs/>
                <w:color w:val="333E48"/>
                <w:szCs w:val="36"/>
              </w:rPr>
              <w:t xml:space="preserve">West </w:t>
            </w:r>
            <w:proofErr w:type="spellStart"/>
            <w:r w:rsidRPr="00A055E9">
              <w:rPr>
                <w:b/>
                <w:bCs/>
                <w:color w:val="333E48"/>
                <w:szCs w:val="36"/>
              </w:rPr>
              <w:t>Werribee</w:t>
            </w:r>
            <w:proofErr w:type="spellEnd"/>
            <w:r w:rsidRPr="00A055E9">
              <w:rPr>
                <w:b/>
                <w:bCs/>
                <w:color w:val="333E48"/>
                <w:szCs w:val="36"/>
              </w:rPr>
              <w:t xml:space="preserve"> </w:t>
            </w:r>
            <w:r>
              <w:rPr>
                <w:b/>
                <w:bCs/>
                <w:color w:val="333E48"/>
                <w:szCs w:val="36"/>
              </w:rPr>
              <w:t>aquifer storage and recovery</w:t>
            </w:r>
          </w:p>
        </w:tc>
        <w:tc>
          <w:tcPr>
            <w:tcW w:w="7938" w:type="dxa"/>
          </w:tcPr>
          <w:p w:rsidR="005C1B90" w:rsidRPr="00A055E9" w:rsidRDefault="005C1B90" w:rsidP="005C1B90">
            <w:r>
              <w:t>Construction has been completed and testing is underway for an aquifer that could store Class A recycled water.</w:t>
            </w:r>
          </w:p>
        </w:tc>
      </w:tr>
      <w:tr w:rsidR="005C1B90" w:rsidRPr="000A3BFF" w:rsidTr="005C1B90">
        <w:trPr>
          <w:trHeight w:val="579"/>
        </w:trPr>
        <w:tc>
          <w:tcPr>
            <w:tcW w:w="3652" w:type="dxa"/>
          </w:tcPr>
          <w:p w:rsidR="005C1B90" w:rsidRPr="00A055E9" w:rsidRDefault="005C1B90" w:rsidP="005C1B90">
            <w:pPr>
              <w:rPr>
                <w:b/>
                <w:bCs/>
                <w:color w:val="333E48"/>
                <w:szCs w:val="36"/>
              </w:rPr>
            </w:pPr>
            <w:r w:rsidRPr="00A055E9">
              <w:rPr>
                <w:b/>
                <w:bCs/>
                <w:color w:val="333E48"/>
                <w:szCs w:val="36"/>
              </w:rPr>
              <w:t>Network efficiency</w:t>
            </w:r>
          </w:p>
        </w:tc>
        <w:tc>
          <w:tcPr>
            <w:tcW w:w="7938" w:type="dxa"/>
          </w:tcPr>
          <w:p w:rsidR="005C1B90" w:rsidRPr="00A055E9" w:rsidRDefault="005C1B90" w:rsidP="005C1B90">
            <w:r w:rsidRPr="00A055E9">
              <w:t>Undertake active leak detection, reticulation mains renewals, pressure management, intelligent network technologies and rapid response to bursts and leaks.</w:t>
            </w:r>
          </w:p>
        </w:tc>
      </w:tr>
      <w:tr w:rsidR="005C1B90" w:rsidRPr="000A3BFF" w:rsidTr="005C1B90">
        <w:trPr>
          <w:trHeight w:val="673"/>
        </w:trPr>
        <w:tc>
          <w:tcPr>
            <w:tcW w:w="3652" w:type="dxa"/>
            <w:tcBorders>
              <w:bottom w:val="single" w:sz="4" w:space="0" w:color="auto"/>
            </w:tcBorders>
          </w:tcPr>
          <w:p w:rsidR="005C1B90" w:rsidRPr="00A055E9" w:rsidRDefault="005C1B90" w:rsidP="005C1B90">
            <w:pPr>
              <w:rPr>
                <w:b/>
                <w:bCs/>
                <w:color w:val="333E48"/>
                <w:szCs w:val="36"/>
              </w:rPr>
            </w:pPr>
            <w:r w:rsidRPr="00A055E9">
              <w:rPr>
                <w:b/>
                <w:bCs/>
                <w:color w:val="333E48"/>
                <w:szCs w:val="36"/>
              </w:rPr>
              <w:t>Schools Water Efficiency Program</w:t>
            </w:r>
          </w:p>
        </w:tc>
        <w:tc>
          <w:tcPr>
            <w:tcW w:w="7938" w:type="dxa"/>
            <w:tcBorders>
              <w:bottom w:val="single" w:sz="4" w:space="0" w:color="auto"/>
            </w:tcBorders>
          </w:tcPr>
          <w:p w:rsidR="005C1B90" w:rsidRPr="00A055E9" w:rsidRDefault="005C1B90" w:rsidP="005C1B90">
            <w:r w:rsidRPr="00A055E9">
              <w:t>Continue to deliver education programs to our local schools and community organisations.</w:t>
            </w:r>
          </w:p>
        </w:tc>
      </w:tr>
      <w:tr w:rsidR="005C1B90" w:rsidRPr="000A3BFF" w:rsidTr="005C1B90">
        <w:tc>
          <w:tcPr>
            <w:tcW w:w="3652" w:type="dxa"/>
            <w:tcBorders>
              <w:top w:val="single" w:sz="4" w:space="0" w:color="auto"/>
            </w:tcBorders>
          </w:tcPr>
          <w:p w:rsidR="005C1B90" w:rsidRPr="000A3BFF" w:rsidRDefault="005C1B90" w:rsidP="005C1B90">
            <w:pPr>
              <w:rPr>
                <w:b/>
                <w:bCs/>
                <w:color w:val="333E48"/>
              </w:rPr>
            </w:pPr>
            <w:r w:rsidRPr="000A3BFF">
              <w:rPr>
                <w:b/>
                <w:bCs/>
                <w:color w:val="333E48"/>
              </w:rPr>
              <w:t>Key achievements</w:t>
            </w:r>
          </w:p>
        </w:tc>
        <w:tc>
          <w:tcPr>
            <w:tcW w:w="7938" w:type="dxa"/>
            <w:tcBorders>
              <w:top w:val="single" w:sz="4" w:space="0" w:color="auto"/>
            </w:tcBorders>
          </w:tcPr>
          <w:p w:rsidR="005C1B90" w:rsidRPr="00A055E9" w:rsidRDefault="005C1B90" w:rsidP="005C1B90">
            <w:proofErr w:type="spellStart"/>
            <w:r w:rsidRPr="00A055E9">
              <w:rPr>
                <w:b/>
              </w:rPr>
              <w:t>Stormwater</w:t>
            </w:r>
            <w:proofErr w:type="spellEnd"/>
            <w:r w:rsidRPr="00A055E9">
              <w:rPr>
                <w:b/>
              </w:rPr>
              <w:t xml:space="preserve"> Projects</w:t>
            </w:r>
            <w:r w:rsidRPr="00A055E9">
              <w:t>: Six projects are operational which equates to approximately 100 million litres per year.</w:t>
            </w:r>
          </w:p>
          <w:p w:rsidR="005C1B90" w:rsidRPr="00A055E9" w:rsidRDefault="005C1B90" w:rsidP="005C1B90">
            <w:r w:rsidRPr="00A055E9">
              <w:rPr>
                <w:b/>
              </w:rPr>
              <w:t xml:space="preserve">West </w:t>
            </w:r>
            <w:proofErr w:type="spellStart"/>
            <w:r w:rsidRPr="00A055E9">
              <w:rPr>
                <w:b/>
              </w:rPr>
              <w:t>Werribee</w:t>
            </w:r>
            <w:proofErr w:type="spellEnd"/>
            <w:r w:rsidRPr="00A055E9">
              <w:rPr>
                <w:b/>
              </w:rPr>
              <w:t xml:space="preserve"> </w:t>
            </w:r>
            <w:r>
              <w:rPr>
                <w:b/>
              </w:rPr>
              <w:t>dual reticulation</w:t>
            </w:r>
            <w:r w:rsidRPr="00A055E9">
              <w:t xml:space="preserve">: </w:t>
            </w:r>
            <w:r>
              <w:t>S</w:t>
            </w:r>
            <w:r w:rsidRPr="00A055E9">
              <w:t xml:space="preserve">upply of blended </w:t>
            </w:r>
            <w:r>
              <w:t>C</w:t>
            </w:r>
            <w:r w:rsidRPr="00A055E9">
              <w:t>lass A recycled water and potable water commenc</w:t>
            </w:r>
            <w:r>
              <w:t>ed</w:t>
            </w:r>
            <w:r w:rsidRPr="00A055E9">
              <w:t xml:space="preserve"> in December 2016</w:t>
            </w:r>
            <w:r>
              <w:t>.</w:t>
            </w:r>
          </w:p>
          <w:p w:rsidR="005C1B90" w:rsidRPr="000A3BFF" w:rsidRDefault="005C1B90" w:rsidP="005C1B90">
            <w:r w:rsidRPr="00A055E9">
              <w:rPr>
                <w:b/>
              </w:rPr>
              <w:t>Greening the West</w:t>
            </w:r>
            <w:r w:rsidRPr="00A055E9">
              <w:t>: Stony Creek project commenced (a transformation of a 1.5km concrete lined drainage channel to a revitalised waterway and wetland with recreational facilities for residents, schools and community groups).</w:t>
            </w:r>
          </w:p>
        </w:tc>
      </w:tr>
    </w:tbl>
    <w:p w:rsidR="00350BEC" w:rsidRDefault="005C1B90" w:rsidP="00C14375">
      <w:pPr>
        <w:pStyle w:val="Introparagraph"/>
        <w:sectPr w:rsidR="00350BEC" w:rsidSect="001F117E">
          <w:pgSz w:w="16840" w:h="11901" w:orient="landscape"/>
          <w:pgMar w:top="2268" w:right="1134" w:bottom="1134" w:left="1134" w:header="709" w:footer="709" w:gutter="0"/>
          <w:cols w:space="710"/>
          <w:docGrid w:linePitch="360"/>
        </w:sectPr>
      </w:pPr>
      <w:r w:rsidRPr="000A3BFF">
        <w:rPr>
          <w:noProof/>
          <w:lang w:val="en-AU" w:eastAsia="en-AU"/>
        </w:rPr>
        <w:drawing>
          <wp:anchor distT="0" distB="0" distL="114300" distR="114300" simplePos="0" relativeHeight="251697152" behindDoc="1" locked="0" layoutInCell="1" allowOverlap="1" wp14:anchorId="7853DFDD" wp14:editId="16530EC9">
            <wp:simplePos x="0" y="0"/>
            <wp:positionH relativeFrom="column">
              <wp:posOffset>183727</wp:posOffset>
            </wp:positionH>
            <wp:positionV relativeFrom="paragraph">
              <wp:posOffset>969585</wp:posOffset>
            </wp:positionV>
            <wp:extent cx="1724660" cy="1562735"/>
            <wp:effectExtent l="0" t="0" r="889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extLst>
                        <a:ext uri="{28A0092B-C50C-407E-A947-70E740481C1C}">
                          <a14:useLocalDpi xmlns:a14="http://schemas.microsoft.com/office/drawing/2010/main" val="0"/>
                        </a:ext>
                      </a:extLst>
                    </a:blip>
                    <a:srcRect t="6827" b="5543"/>
                    <a:stretch/>
                  </pic:blipFill>
                  <pic:spPr bwMode="auto">
                    <a:xfrm>
                      <a:off x="0" y="0"/>
                      <a:ext cx="1724660" cy="1562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A3BFF">
        <w:rPr>
          <w:noProof/>
          <w:lang w:val="en-AU" w:eastAsia="en-AU"/>
        </w:rPr>
        <w:drawing>
          <wp:anchor distT="0" distB="0" distL="114300" distR="114300" simplePos="0" relativeHeight="251696128" behindDoc="1" locked="0" layoutInCell="1" allowOverlap="1" wp14:anchorId="7748E8E7" wp14:editId="4E9C835E">
            <wp:simplePos x="0" y="0"/>
            <wp:positionH relativeFrom="column">
              <wp:posOffset>274320</wp:posOffset>
            </wp:positionH>
            <wp:positionV relativeFrom="paragraph">
              <wp:posOffset>2588260</wp:posOffset>
            </wp:positionV>
            <wp:extent cx="1577340" cy="1083945"/>
            <wp:effectExtent l="0" t="0" r="3810" b="190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1577340" cy="1083945"/>
                    </a:xfrm>
                    <a:prstGeom prst="rect">
                      <a:avLst/>
                    </a:prstGeom>
                  </pic:spPr>
                </pic:pic>
              </a:graphicData>
            </a:graphic>
            <wp14:sizeRelH relativeFrom="page">
              <wp14:pctWidth>0</wp14:pctWidth>
            </wp14:sizeRelH>
            <wp14:sizeRelV relativeFrom="page">
              <wp14:pctHeight>0</wp14:pctHeight>
            </wp14:sizeRelV>
          </wp:anchor>
        </w:drawing>
      </w:r>
      <w:r>
        <w:rPr>
          <w:noProof/>
          <w:lang w:val="en-AU" w:eastAsia="en-AU"/>
        </w:rPr>
        <w:br w:type="textWrapping" w:clear="all"/>
      </w:r>
    </w:p>
    <w:p w:rsidR="0051697E" w:rsidRPr="001F117E" w:rsidRDefault="00DD4249" w:rsidP="0051697E">
      <w:pPr>
        <w:pStyle w:val="Heading1"/>
        <w:rPr>
          <w:rFonts w:cstheme="majorEastAsia"/>
          <w:caps/>
        </w:rPr>
      </w:pPr>
      <w:r>
        <w:rPr>
          <w:noProof/>
          <w:lang w:val="en-AU" w:eastAsia="en-AU"/>
        </w:rPr>
        <w:lastRenderedPageBreak/>
        <w:drawing>
          <wp:anchor distT="0" distB="0" distL="114300" distR="114300" simplePos="0" relativeHeight="251687936" behindDoc="1" locked="0" layoutInCell="1" allowOverlap="1" wp14:anchorId="03BA1813" wp14:editId="76DCCB04">
            <wp:simplePos x="0" y="0"/>
            <wp:positionH relativeFrom="column">
              <wp:posOffset>7190105</wp:posOffset>
            </wp:positionH>
            <wp:positionV relativeFrom="paragraph">
              <wp:posOffset>586740</wp:posOffset>
            </wp:positionV>
            <wp:extent cx="2164715" cy="1435735"/>
            <wp:effectExtent l="0" t="0" r="6985" b="0"/>
            <wp:wrapNone/>
            <wp:docPr id="13" name="Picture 13" descr="C:\Users\huntere1\AppData\Local\Microsoft\Windows\Temporary Internet Files\Content.Outlook\DK96RUJU\FishermansB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ntere1\AppData\Local\Microsoft\Windows\Temporary Internet Files\Content.Outlook\DK96RUJU\FishermansBend.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64715" cy="14357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88960" behindDoc="1" locked="0" layoutInCell="1" allowOverlap="1" wp14:anchorId="665C7CD6" wp14:editId="4309C32C">
            <wp:simplePos x="0" y="0"/>
            <wp:positionH relativeFrom="column">
              <wp:posOffset>7190333</wp:posOffset>
            </wp:positionH>
            <wp:positionV relativeFrom="paragraph">
              <wp:posOffset>2234673</wp:posOffset>
            </wp:positionV>
            <wp:extent cx="2165230" cy="1622938"/>
            <wp:effectExtent l="0" t="0" r="6985" b="0"/>
            <wp:wrapNone/>
            <wp:docPr id="17" name="Picture 17" descr="C:\Users\huntere1\AppData\Local\Microsoft\Windows\Temporary Internet Files\Content.Outlook\DK96RUJU\Aquare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untere1\AppData\Local\Microsoft\Windows\Temporary Internet Files\Content.Outlook\DK96RUJU\Aquarevo.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72115" cy="1628099"/>
                    </a:xfrm>
                    <a:prstGeom prst="rect">
                      <a:avLst/>
                    </a:prstGeom>
                    <a:noFill/>
                    <a:ln>
                      <a:noFill/>
                    </a:ln>
                  </pic:spPr>
                </pic:pic>
              </a:graphicData>
            </a:graphic>
            <wp14:sizeRelH relativeFrom="page">
              <wp14:pctWidth>0</wp14:pctWidth>
            </wp14:sizeRelH>
            <wp14:sizeRelV relativeFrom="page">
              <wp14:pctHeight>0</wp14:pctHeight>
            </wp14:sizeRelV>
          </wp:anchor>
        </w:drawing>
      </w:r>
      <w:r w:rsidR="003A72E7">
        <w:rPr>
          <w:noProof/>
          <w:lang w:val="en-AU" w:eastAsia="en-AU"/>
        </w:rPr>
        <w:drawing>
          <wp:anchor distT="0" distB="0" distL="114300" distR="114300" simplePos="0" relativeHeight="251681792" behindDoc="1" locked="0" layoutInCell="1" allowOverlap="1" wp14:anchorId="654C8300" wp14:editId="5F06F4AE">
            <wp:simplePos x="0" y="0"/>
            <wp:positionH relativeFrom="column">
              <wp:posOffset>7471410</wp:posOffset>
            </wp:positionH>
            <wp:positionV relativeFrom="paragraph">
              <wp:posOffset>-258041</wp:posOffset>
            </wp:positionV>
            <wp:extent cx="1793240" cy="733425"/>
            <wp:effectExtent l="0" t="0" r="0" b="9525"/>
            <wp:wrapNone/>
            <wp:docPr id="8" name="Picture 8" descr="South East Wa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_Water_dk_blue_rgb_hz.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93240" cy="733425"/>
                    </a:xfrm>
                    <a:prstGeom prst="rect">
                      <a:avLst/>
                    </a:prstGeom>
                  </pic:spPr>
                </pic:pic>
              </a:graphicData>
            </a:graphic>
            <wp14:sizeRelH relativeFrom="page">
              <wp14:pctWidth>0</wp14:pctWidth>
            </wp14:sizeRelH>
            <wp14:sizeRelV relativeFrom="page">
              <wp14:pctHeight>0</wp14:pctHeight>
            </wp14:sizeRelV>
          </wp:anchor>
        </w:drawing>
      </w:r>
      <w:r w:rsidR="0051697E">
        <w:rPr>
          <w:rFonts w:cstheme="majorEastAsia"/>
          <w:caps/>
        </w:rPr>
        <w:t>SOUTH EAST WATER PROGRAMS/PROJECTS</w: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List of actions which South East Water will undertake to enhace water availability "/>
      </w:tblPr>
      <w:tblGrid>
        <w:gridCol w:w="2761"/>
        <w:gridCol w:w="8404"/>
      </w:tblGrid>
      <w:tr w:rsidR="00951199" w:rsidRPr="000A3BFF" w:rsidTr="00C575A1">
        <w:trPr>
          <w:trHeight w:val="719"/>
          <w:tblHeader/>
        </w:trPr>
        <w:tc>
          <w:tcPr>
            <w:tcW w:w="2761" w:type="dxa"/>
          </w:tcPr>
          <w:p w:rsidR="00951199" w:rsidRPr="000A3BFF" w:rsidRDefault="00951199" w:rsidP="00DD4249">
            <w:proofErr w:type="spellStart"/>
            <w:r w:rsidRPr="000A3BFF">
              <w:rPr>
                <w:b/>
                <w:bCs/>
                <w:color w:val="333E48"/>
              </w:rPr>
              <w:t>Fishermans</w:t>
            </w:r>
            <w:proofErr w:type="spellEnd"/>
            <w:r w:rsidRPr="000A3BFF">
              <w:rPr>
                <w:b/>
                <w:bCs/>
                <w:color w:val="333E48"/>
              </w:rPr>
              <w:t xml:space="preserve"> Bend</w:t>
            </w:r>
          </w:p>
        </w:tc>
        <w:tc>
          <w:tcPr>
            <w:tcW w:w="8404" w:type="dxa"/>
          </w:tcPr>
          <w:p w:rsidR="00951199" w:rsidRPr="000A3BFF" w:rsidRDefault="00951199" w:rsidP="00DD4249">
            <w:r w:rsidRPr="000A3BFF">
              <w:t>Continue to work with key stakeholders and partners, leading edge and sustainable solutions to create a water sensitive city for 80,000 people.</w:t>
            </w:r>
          </w:p>
        </w:tc>
      </w:tr>
      <w:tr w:rsidR="00951199" w:rsidRPr="000A3BFF" w:rsidTr="00DD4249">
        <w:trPr>
          <w:trHeight w:val="729"/>
        </w:trPr>
        <w:tc>
          <w:tcPr>
            <w:tcW w:w="2761" w:type="dxa"/>
          </w:tcPr>
          <w:p w:rsidR="00951199" w:rsidRPr="000A3BFF" w:rsidRDefault="00951199" w:rsidP="00DD4249">
            <w:r w:rsidRPr="000A3BFF">
              <w:rPr>
                <w:b/>
                <w:bCs/>
                <w:color w:val="333E48"/>
              </w:rPr>
              <w:t xml:space="preserve">Monash Employment Cluster </w:t>
            </w:r>
          </w:p>
        </w:tc>
        <w:tc>
          <w:tcPr>
            <w:tcW w:w="8404" w:type="dxa"/>
          </w:tcPr>
          <w:p w:rsidR="00951199" w:rsidRPr="000A3BFF" w:rsidRDefault="00951199" w:rsidP="00DD4249">
            <w:r w:rsidRPr="000A3BFF">
              <w:t xml:space="preserve">To identify most viable and beneficial integrated water management projects to enable the achievement of the vision for the </w:t>
            </w:r>
            <w:r w:rsidR="00BA7BDB">
              <w:t>employment precinct</w:t>
            </w:r>
            <w:r w:rsidR="00BA7BDB" w:rsidRPr="000A3BFF">
              <w:t xml:space="preserve"> </w:t>
            </w:r>
            <w:r w:rsidRPr="000A3BFF">
              <w:t>(with Yarra Valley Water).</w:t>
            </w:r>
          </w:p>
        </w:tc>
      </w:tr>
      <w:tr w:rsidR="00951199" w:rsidRPr="000A3BFF" w:rsidTr="00DD4249">
        <w:trPr>
          <w:trHeight w:val="697"/>
        </w:trPr>
        <w:tc>
          <w:tcPr>
            <w:tcW w:w="2761" w:type="dxa"/>
          </w:tcPr>
          <w:p w:rsidR="00951199" w:rsidRPr="000A3BFF" w:rsidRDefault="00951199" w:rsidP="00DD4249">
            <w:pPr>
              <w:rPr>
                <w:b/>
                <w:bCs/>
                <w:color w:val="333E48"/>
              </w:rPr>
            </w:pPr>
            <w:proofErr w:type="spellStart"/>
            <w:r w:rsidRPr="000A3BFF">
              <w:rPr>
                <w:b/>
                <w:bCs/>
                <w:color w:val="333E48"/>
              </w:rPr>
              <w:t>Aquarevo</w:t>
            </w:r>
            <w:proofErr w:type="spellEnd"/>
          </w:p>
        </w:tc>
        <w:tc>
          <w:tcPr>
            <w:tcW w:w="8404" w:type="dxa"/>
          </w:tcPr>
          <w:p w:rsidR="00951199" w:rsidRPr="000A3BFF" w:rsidRDefault="00951199" w:rsidP="00DD4249">
            <w:r w:rsidRPr="000A3BFF">
              <w:t>Integrated urban and water planning to create a liveable community.  Utilisation of recycled water and rain water will achieve up to 70% water savings.</w:t>
            </w:r>
          </w:p>
        </w:tc>
      </w:tr>
      <w:tr w:rsidR="00951199" w:rsidRPr="000A3BFF" w:rsidTr="00DD4249">
        <w:trPr>
          <w:trHeight w:val="721"/>
        </w:trPr>
        <w:tc>
          <w:tcPr>
            <w:tcW w:w="2761" w:type="dxa"/>
          </w:tcPr>
          <w:p w:rsidR="00951199" w:rsidRPr="000A3BFF" w:rsidRDefault="00951199" w:rsidP="00DD4249">
            <w:pPr>
              <w:rPr>
                <w:b/>
                <w:bCs/>
                <w:color w:val="333E48"/>
              </w:rPr>
            </w:pPr>
            <w:r w:rsidRPr="000A3BFF">
              <w:rPr>
                <w:b/>
                <w:bCs/>
                <w:color w:val="333E48"/>
              </w:rPr>
              <w:t xml:space="preserve">Rainwater tank risk review </w:t>
            </w:r>
          </w:p>
        </w:tc>
        <w:tc>
          <w:tcPr>
            <w:tcW w:w="8404" w:type="dxa"/>
          </w:tcPr>
          <w:p w:rsidR="00951199" w:rsidRPr="000A3BFF" w:rsidRDefault="00951199" w:rsidP="00DD4249">
            <w:r w:rsidRPr="000A3BFF">
              <w:t xml:space="preserve">Undertake research to assess long term regulatory risk and solutions for rainwater tanks, with a key focus on </w:t>
            </w:r>
            <w:proofErr w:type="spellStart"/>
            <w:r w:rsidRPr="000A3BFF">
              <w:t>Fishermans</w:t>
            </w:r>
            <w:proofErr w:type="spellEnd"/>
            <w:r w:rsidRPr="000A3BFF">
              <w:t xml:space="preserve"> Bend.</w:t>
            </w:r>
          </w:p>
        </w:tc>
      </w:tr>
      <w:tr w:rsidR="00951199" w:rsidRPr="000A3BFF" w:rsidTr="00DD4249">
        <w:trPr>
          <w:trHeight w:val="675"/>
        </w:trPr>
        <w:tc>
          <w:tcPr>
            <w:tcW w:w="2761" w:type="dxa"/>
            <w:tcBorders>
              <w:bottom w:val="single" w:sz="4" w:space="0" w:color="auto"/>
            </w:tcBorders>
          </w:tcPr>
          <w:p w:rsidR="00951199" w:rsidRPr="000A3BFF" w:rsidRDefault="00951199" w:rsidP="00DD4249">
            <w:pPr>
              <w:rPr>
                <w:b/>
                <w:bCs/>
                <w:color w:val="333E48"/>
              </w:rPr>
            </w:pPr>
            <w:r w:rsidRPr="000A3BFF">
              <w:rPr>
                <w:b/>
                <w:bCs/>
                <w:color w:val="333E48"/>
              </w:rPr>
              <w:t>Efficiency</w:t>
            </w:r>
          </w:p>
        </w:tc>
        <w:tc>
          <w:tcPr>
            <w:tcW w:w="8404" w:type="dxa"/>
            <w:tcBorders>
              <w:bottom w:val="single" w:sz="4" w:space="0" w:color="auto"/>
            </w:tcBorders>
          </w:tcPr>
          <w:p w:rsidR="00951199" w:rsidRPr="000A3BFF" w:rsidRDefault="00951199" w:rsidP="00DD4249">
            <w:r w:rsidRPr="000A3BFF">
              <w:t>Continue to enhance the education of customers and stakeholders harnessing our new water education site.</w:t>
            </w:r>
          </w:p>
        </w:tc>
      </w:tr>
      <w:tr w:rsidR="00951199" w:rsidRPr="000A3BFF" w:rsidTr="00DD4249">
        <w:trPr>
          <w:trHeight w:val="1426"/>
        </w:trPr>
        <w:tc>
          <w:tcPr>
            <w:tcW w:w="2761" w:type="dxa"/>
            <w:tcBorders>
              <w:top w:val="single" w:sz="4" w:space="0" w:color="auto"/>
            </w:tcBorders>
          </w:tcPr>
          <w:p w:rsidR="00951199" w:rsidRPr="000A3BFF" w:rsidRDefault="00951199" w:rsidP="00DD4249">
            <w:pPr>
              <w:rPr>
                <w:b/>
                <w:bCs/>
                <w:color w:val="333E48"/>
              </w:rPr>
            </w:pPr>
            <w:r>
              <w:rPr>
                <w:b/>
                <w:bCs/>
                <w:color w:val="333E48"/>
              </w:rPr>
              <w:t>Key Achievements</w:t>
            </w:r>
          </w:p>
        </w:tc>
        <w:tc>
          <w:tcPr>
            <w:tcW w:w="8404" w:type="dxa"/>
            <w:tcBorders>
              <w:top w:val="single" w:sz="4" w:space="0" w:color="auto"/>
            </w:tcBorders>
          </w:tcPr>
          <w:p w:rsidR="00951199" w:rsidRPr="00951199" w:rsidRDefault="00E569D0" w:rsidP="00DD4249">
            <w:proofErr w:type="spellStart"/>
            <w:r w:rsidRPr="0053042D">
              <w:rPr>
                <w:b/>
              </w:rPr>
              <w:t>Fishermans</w:t>
            </w:r>
            <w:proofErr w:type="spellEnd"/>
            <w:r w:rsidRPr="0053042D">
              <w:rPr>
                <w:b/>
              </w:rPr>
              <w:t xml:space="preserve"> Bend</w:t>
            </w:r>
            <w:r w:rsidR="00951199" w:rsidRPr="00951199">
              <w:t xml:space="preserve">: </w:t>
            </w:r>
            <w:r>
              <w:t xml:space="preserve">Integrated water servicing strategy has been developed in collaboration with City of Melbourne, City of Port Philip, Melbourne Water, Environment Protection Authority and </w:t>
            </w:r>
            <w:proofErr w:type="spellStart"/>
            <w:r>
              <w:t>Fishermans</w:t>
            </w:r>
            <w:proofErr w:type="spellEnd"/>
            <w:r>
              <w:t xml:space="preserve"> Bend Hub.</w:t>
            </w:r>
          </w:p>
          <w:p w:rsidR="00951199" w:rsidRPr="00951199" w:rsidRDefault="00951199" w:rsidP="00DD4249">
            <w:r w:rsidRPr="0053042D">
              <w:rPr>
                <w:b/>
              </w:rPr>
              <w:t>Water Efficiency Appliance Survey</w:t>
            </w:r>
            <w:r w:rsidRPr="00951199">
              <w:t>: Completed a survey of 1,100 customers to assess the uptake of water efficient appliances and to gain perspective of water use behaviours. Analysis is to be completed.</w:t>
            </w:r>
          </w:p>
          <w:p w:rsidR="00951199" w:rsidRPr="000A3BFF" w:rsidRDefault="00951199" w:rsidP="00DD4249">
            <w:proofErr w:type="spellStart"/>
            <w:r w:rsidRPr="0053042D">
              <w:rPr>
                <w:b/>
              </w:rPr>
              <w:t>Aquarevo</w:t>
            </w:r>
            <w:proofErr w:type="spellEnd"/>
            <w:r w:rsidRPr="0053042D">
              <w:t>:</w:t>
            </w:r>
            <w:r w:rsidRPr="00951199">
              <w:t xml:space="preserve"> </w:t>
            </w:r>
            <w:r w:rsidR="00E569D0">
              <w:t>Land sales commenced in November 2016 and the first residents will move into their homes through 2018-19.</w:t>
            </w:r>
          </w:p>
        </w:tc>
      </w:tr>
    </w:tbl>
    <w:p w:rsidR="006B4F6A" w:rsidRDefault="00BE5F2A" w:rsidP="002E589A">
      <w:pPr>
        <w:pStyle w:val="Heading1"/>
        <w:rPr>
          <w:noProof/>
          <w:lang w:val="en-AU" w:eastAsia="en-AU"/>
        </w:rPr>
      </w:pPr>
      <w:r>
        <w:rPr>
          <w:noProof/>
          <w:lang w:val="en-AU" w:eastAsia="en-AU"/>
        </w:rPr>
        <w:drawing>
          <wp:anchor distT="0" distB="0" distL="114300" distR="114300" simplePos="0" relativeHeight="251682816" behindDoc="1" locked="0" layoutInCell="1" allowOverlap="1" wp14:anchorId="39EE7FB0" wp14:editId="1E4233FA">
            <wp:simplePos x="0" y="0"/>
            <wp:positionH relativeFrom="column">
              <wp:posOffset>7511415</wp:posOffset>
            </wp:positionH>
            <wp:positionV relativeFrom="paragraph">
              <wp:posOffset>-203512</wp:posOffset>
            </wp:positionV>
            <wp:extent cx="1701800" cy="852170"/>
            <wp:effectExtent l="0" t="0" r="0" b="5080"/>
            <wp:wrapNone/>
            <wp:docPr id="7" name="Picture 7" descr="Yarra Valley Wa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VW logo.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01800" cy="852170"/>
                    </a:xfrm>
                    <a:prstGeom prst="rect">
                      <a:avLst/>
                    </a:prstGeom>
                  </pic:spPr>
                </pic:pic>
              </a:graphicData>
            </a:graphic>
            <wp14:sizeRelH relativeFrom="page">
              <wp14:pctWidth>0</wp14:pctWidth>
            </wp14:sizeRelH>
            <wp14:sizeRelV relativeFrom="page">
              <wp14:pctHeight>0</wp14:pctHeight>
            </wp14:sizeRelV>
          </wp:anchor>
        </w:drawing>
      </w:r>
      <w:r w:rsidR="00DD4249" w:rsidRPr="000A3BFF">
        <w:rPr>
          <w:noProof/>
          <w:lang w:val="en-AU" w:eastAsia="en-AU"/>
        </w:rPr>
        <w:drawing>
          <wp:anchor distT="0" distB="0" distL="114300" distR="114300" simplePos="0" relativeHeight="251694080" behindDoc="1" locked="0" layoutInCell="1" allowOverlap="1" wp14:anchorId="00AEACA6" wp14:editId="47D0A112">
            <wp:simplePos x="0" y="0"/>
            <wp:positionH relativeFrom="column">
              <wp:posOffset>7318375</wp:posOffset>
            </wp:positionH>
            <wp:positionV relativeFrom="paragraph">
              <wp:posOffset>901065</wp:posOffset>
            </wp:positionV>
            <wp:extent cx="2026920" cy="1518285"/>
            <wp:effectExtent l="0" t="0" r="0" b="571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2026920" cy="1518285"/>
                    </a:xfrm>
                    <a:prstGeom prst="rect">
                      <a:avLst/>
                    </a:prstGeom>
                  </pic:spPr>
                </pic:pic>
              </a:graphicData>
            </a:graphic>
            <wp14:sizeRelH relativeFrom="page">
              <wp14:pctWidth>0</wp14:pctWidth>
            </wp14:sizeRelH>
            <wp14:sizeRelV relativeFrom="page">
              <wp14:pctHeight>0</wp14:pctHeight>
            </wp14:sizeRelV>
          </wp:anchor>
        </w:drawing>
      </w:r>
    </w:p>
    <w:p w:rsidR="006B4F6A" w:rsidRDefault="006B4F6A">
      <w:pPr>
        <w:spacing w:after="0"/>
        <w:rPr>
          <w:rFonts w:asciiTheme="majorHAnsi" w:eastAsiaTheme="majorEastAsia" w:hAnsiTheme="majorHAnsi" w:cstheme="majorBidi"/>
          <w:b/>
          <w:bCs/>
          <w:noProof/>
          <w:color w:val="333E48"/>
          <w:sz w:val="60"/>
          <w:szCs w:val="32"/>
          <w:lang w:val="en-AU" w:eastAsia="en-AU"/>
        </w:rPr>
      </w:pPr>
      <w:r>
        <w:rPr>
          <w:noProof/>
          <w:lang w:val="en-AU" w:eastAsia="en-AU"/>
        </w:rPr>
        <w:br w:type="page"/>
      </w:r>
    </w:p>
    <w:p w:rsidR="002E589A" w:rsidRPr="001F117E" w:rsidRDefault="004906DC" w:rsidP="002E589A">
      <w:pPr>
        <w:pStyle w:val="Heading1"/>
        <w:rPr>
          <w:rFonts w:cstheme="majorEastAsia"/>
          <w:caps/>
        </w:rPr>
      </w:pPr>
      <w:r>
        <w:rPr>
          <w:noProof/>
          <w:lang w:val="en-AU" w:eastAsia="en-AU"/>
        </w:rPr>
        <w:lastRenderedPageBreak/>
        <w:drawing>
          <wp:anchor distT="0" distB="0" distL="114300" distR="114300" simplePos="0" relativeHeight="251719680" behindDoc="1" locked="0" layoutInCell="1" allowOverlap="1" wp14:anchorId="09C091C9" wp14:editId="4BDAB6C1">
            <wp:simplePos x="0" y="0"/>
            <wp:positionH relativeFrom="column">
              <wp:posOffset>7648575</wp:posOffset>
            </wp:positionH>
            <wp:positionV relativeFrom="paragraph">
              <wp:posOffset>-258445</wp:posOffset>
            </wp:positionV>
            <wp:extent cx="1701800" cy="852170"/>
            <wp:effectExtent l="0" t="0" r="0" b="5080"/>
            <wp:wrapNone/>
            <wp:docPr id="42" name="Picture 42" descr="Yarra Valley Wa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VW logo.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01800" cy="852170"/>
                    </a:xfrm>
                    <a:prstGeom prst="rect">
                      <a:avLst/>
                    </a:prstGeom>
                  </pic:spPr>
                </pic:pic>
              </a:graphicData>
            </a:graphic>
            <wp14:sizeRelH relativeFrom="page">
              <wp14:pctWidth>0</wp14:pctWidth>
            </wp14:sizeRelH>
            <wp14:sizeRelV relativeFrom="page">
              <wp14:pctHeight>0</wp14:pctHeight>
            </wp14:sizeRelV>
          </wp:anchor>
        </w:drawing>
      </w:r>
      <w:r w:rsidR="002E589A">
        <w:rPr>
          <w:rFonts w:cstheme="majorEastAsia"/>
          <w:caps/>
        </w:rPr>
        <w:t>YARRA VALLEY WATER PROGRAMS/PROJECTS</w: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List of actions which Yarra Valley Water will undertake to enhace water availability "/>
      </w:tblPr>
      <w:tblGrid>
        <w:gridCol w:w="3557"/>
        <w:gridCol w:w="7625"/>
      </w:tblGrid>
      <w:tr w:rsidR="00DD4249" w:rsidRPr="000A3BFF" w:rsidTr="00C575A1">
        <w:trPr>
          <w:trHeight w:val="711"/>
          <w:tblHeader/>
        </w:trPr>
        <w:tc>
          <w:tcPr>
            <w:tcW w:w="3557" w:type="dxa"/>
          </w:tcPr>
          <w:p w:rsidR="00DD4249" w:rsidRPr="000A3BFF" w:rsidRDefault="00DD4249" w:rsidP="004906DC">
            <w:pPr>
              <w:rPr>
                <w:b/>
                <w:bCs/>
                <w:color w:val="333E48"/>
              </w:rPr>
            </w:pPr>
            <w:r w:rsidRPr="000A3BFF">
              <w:rPr>
                <w:b/>
                <w:bCs/>
                <w:color w:val="333E48"/>
              </w:rPr>
              <w:t xml:space="preserve">Dual pipe recycled water projects – Northern </w:t>
            </w:r>
            <w:r>
              <w:rPr>
                <w:b/>
                <w:bCs/>
                <w:color w:val="333E48"/>
              </w:rPr>
              <w:t>g</w:t>
            </w:r>
            <w:r w:rsidRPr="000A3BFF">
              <w:rPr>
                <w:b/>
                <w:bCs/>
                <w:color w:val="333E48"/>
              </w:rPr>
              <w:t>rowth Corridor</w:t>
            </w:r>
          </w:p>
        </w:tc>
        <w:tc>
          <w:tcPr>
            <w:tcW w:w="7625" w:type="dxa"/>
          </w:tcPr>
          <w:p w:rsidR="00DD4249" w:rsidRPr="000A3BFF" w:rsidRDefault="00DD4249" w:rsidP="004906DC">
            <w:r w:rsidRPr="000A3BFF">
              <w:t xml:space="preserve">Ongoing provision of recycled water to over 100,000 properties in the northern growth corridor (Epping, </w:t>
            </w:r>
            <w:proofErr w:type="spellStart"/>
            <w:r w:rsidRPr="000A3BFF">
              <w:t>Craigieburn</w:t>
            </w:r>
            <w:proofErr w:type="spellEnd"/>
            <w:r w:rsidRPr="000A3BFF">
              <w:t xml:space="preserve"> West, </w:t>
            </w:r>
            <w:proofErr w:type="spellStart"/>
            <w:r w:rsidRPr="000A3BFF">
              <w:t>Kalkallo</w:t>
            </w:r>
            <w:proofErr w:type="spellEnd"/>
            <w:r w:rsidRPr="000A3BFF">
              <w:t xml:space="preserve">, </w:t>
            </w:r>
            <w:proofErr w:type="spellStart"/>
            <w:r w:rsidRPr="000A3BFF">
              <w:t>Wallan</w:t>
            </w:r>
            <w:proofErr w:type="spellEnd"/>
            <w:r w:rsidRPr="000A3BFF">
              <w:t xml:space="preserve">) as development proceeds. </w:t>
            </w:r>
          </w:p>
        </w:tc>
      </w:tr>
      <w:tr w:rsidR="00DD4249" w:rsidRPr="000A3BFF" w:rsidTr="004906DC">
        <w:trPr>
          <w:trHeight w:val="738"/>
        </w:trPr>
        <w:tc>
          <w:tcPr>
            <w:tcW w:w="3557" w:type="dxa"/>
          </w:tcPr>
          <w:p w:rsidR="00DD4249" w:rsidRPr="000A3BFF" w:rsidRDefault="00DD4249" w:rsidP="004906DC">
            <w:pPr>
              <w:rPr>
                <w:b/>
                <w:bCs/>
                <w:color w:val="333E48"/>
              </w:rPr>
            </w:pPr>
            <w:r w:rsidRPr="000A3BFF">
              <w:rPr>
                <w:b/>
                <w:bCs/>
                <w:color w:val="333E48"/>
              </w:rPr>
              <w:t xml:space="preserve">Dual </w:t>
            </w:r>
            <w:r>
              <w:rPr>
                <w:b/>
                <w:bCs/>
                <w:color w:val="333E48"/>
              </w:rPr>
              <w:t>p</w:t>
            </w:r>
            <w:r w:rsidRPr="000A3BFF">
              <w:rPr>
                <w:b/>
                <w:bCs/>
                <w:color w:val="333E48"/>
              </w:rPr>
              <w:t xml:space="preserve">ipe </w:t>
            </w:r>
            <w:r>
              <w:rPr>
                <w:b/>
                <w:bCs/>
                <w:color w:val="333E48"/>
              </w:rPr>
              <w:t>r</w:t>
            </w:r>
            <w:r w:rsidRPr="000A3BFF">
              <w:rPr>
                <w:b/>
                <w:bCs/>
                <w:color w:val="333E48"/>
              </w:rPr>
              <w:t xml:space="preserve">ecycled </w:t>
            </w:r>
            <w:r>
              <w:rPr>
                <w:b/>
                <w:bCs/>
                <w:color w:val="333E48"/>
              </w:rPr>
              <w:t>w</w:t>
            </w:r>
            <w:r w:rsidRPr="000A3BFF">
              <w:rPr>
                <w:b/>
                <w:bCs/>
                <w:color w:val="333E48"/>
              </w:rPr>
              <w:t xml:space="preserve">ater </w:t>
            </w:r>
            <w:r>
              <w:rPr>
                <w:b/>
                <w:bCs/>
                <w:color w:val="333E48"/>
              </w:rPr>
              <w:t>p</w:t>
            </w:r>
            <w:r w:rsidRPr="000A3BFF">
              <w:rPr>
                <w:b/>
                <w:bCs/>
                <w:color w:val="333E48"/>
              </w:rPr>
              <w:t>rojects – Doncaster Hill</w:t>
            </w:r>
          </w:p>
        </w:tc>
        <w:tc>
          <w:tcPr>
            <w:tcW w:w="7625" w:type="dxa"/>
          </w:tcPr>
          <w:p w:rsidR="00DD4249" w:rsidRPr="000A3BFF" w:rsidRDefault="00DD4249" w:rsidP="004906DC">
            <w:r w:rsidRPr="000A3BFF">
              <w:t>Planning provision of recycled water to approximately 6,000 new lots in Doncaster Hill, predominantly high rise developments.</w:t>
            </w:r>
          </w:p>
        </w:tc>
      </w:tr>
      <w:tr w:rsidR="00DD4249" w:rsidRPr="000A3BFF" w:rsidTr="004906DC">
        <w:trPr>
          <w:trHeight w:val="537"/>
        </w:trPr>
        <w:tc>
          <w:tcPr>
            <w:tcW w:w="3557" w:type="dxa"/>
          </w:tcPr>
          <w:p w:rsidR="00DD4249" w:rsidRPr="000A3BFF" w:rsidRDefault="00DD4249" w:rsidP="004906DC">
            <w:pPr>
              <w:rPr>
                <w:b/>
                <w:bCs/>
                <w:color w:val="333E48"/>
              </w:rPr>
            </w:pPr>
            <w:r w:rsidRPr="000A3BFF">
              <w:rPr>
                <w:b/>
                <w:bCs/>
                <w:color w:val="333E48"/>
              </w:rPr>
              <w:t xml:space="preserve">Network </w:t>
            </w:r>
            <w:r>
              <w:rPr>
                <w:b/>
                <w:bCs/>
                <w:color w:val="333E48"/>
              </w:rPr>
              <w:t>e</w:t>
            </w:r>
            <w:r w:rsidRPr="000A3BFF">
              <w:rPr>
                <w:b/>
                <w:bCs/>
                <w:color w:val="333E48"/>
              </w:rPr>
              <w:t>fficiency</w:t>
            </w:r>
          </w:p>
        </w:tc>
        <w:tc>
          <w:tcPr>
            <w:tcW w:w="7625" w:type="dxa"/>
          </w:tcPr>
          <w:p w:rsidR="00DD4249" w:rsidRPr="000A3BFF" w:rsidRDefault="00DD4249" w:rsidP="004906DC">
            <w:r w:rsidRPr="00862C3D">
              <w:t>Undertake active leak detection, district metering and reticulation mains renewals.</w:t>
            </w:r>
          </w:p>
        </w:tc>
      </w:tr>
      <w:tr w:rsidR="00DD4249" w:rsidRPr="000A3BFF" w:rsidTr="004906DC">
        <w:trPr>
          <w:trHeight w:val="713"/>
        </w:trPr>
        <w:tc>
          <w:tcPr>
            <w:tcW w:w="3557" w:type="dxa"/>
          </w:tcPr>
          <w:p w:rsidR="00DD4249" w:rsidRPr="000A3BFF" w:rsidRDefault="00DD4249" w:rsidP="004906DC">
            <w:pPr>
              <w:rPr>
                <w:b/>
                <w:bCs/>
                <w:color w:val="333E48"/>
              </w:rPr>
            </w:pPr>
            <w:r w:rsidRPr="000A3BFF">
              <w:rPr>
                <w:b/>
                <w:bCs/>
                <w:color w:val="333E48"/>
              </w:rPr>
              <w:t>Water efficiency</w:t>
            </w:r>
          </w:p>
        </w:tc>
        <w:tc>
          <w:tcPr>
            <w:tcW w:w="7625" w:type="dxa"/>
          </w:tcPr>
          <w:p w:rsidR="00DD4249" w:rsidRPr="000A3BFF" w:rsidRDefault="00DD4249" w:rsidP="004906DC">
            <w:r w:rsidRPr="000A3BFF">
              <w:t>Sensible water use engagement strategy for our customers to encourage water saving while enjoying the benefits of water and targeting children and gardeners</w:t>
            </w:r>
          </w:p>
        </w:tc>
      </w:tr>
      <w:tr w:rsidR="00DD4249" w:rsidRPr="000A3BFF" w:rsidTr="004906DC">
        <w:trPr>
          <w:trHeight w:val="955"/>
        </w:trPr>
        <w:tc>
          <w:tcPr>
            <w:tcW w:w="3557" w:type="dxa"/>
            <w:tcBorders>
              <w:bottom w:val="single" w:sz="4" w:space="0" w:color="auto"/>
            </w:tcBorders>
          </w:tcPr>
          <w:p w:rsidR="00DD4249" w:rsidRPr="000A3BFF" w:rsidRDefault="00DD4249" w:rsidP="004906DC">
            <w:pPr>
              <w:rPr>
                <w:b/>
                <w:bCs/>
                <w:color w:val="333E48"/>
              </w:rPr>
            </w:pPr>
            <w:r>
              <w:rPr>
                <w:b/>
                <w:bCs/>
                <w:color w:val="333E48"/>
              </w:rPr>
              <w:t>S</w:t>
            </w:r>
            <w:r w:rsidRPr="000A3BFF">
              <w:rPr>
                <w:b/>
                <w:bCs/>
                <w:color w:val="333E48"/>
              </w:rPr>
              <w:t xml:space="preserve">chools </w:t>
            </w:r>
            <w:r>
              <w:rPr>
                <w:b/>
                <w:bCs/>
                <w:color w:val="333E48"/>
              </w:rPr>
              <w:t>W</w:t>
            </w:r>
            <w:r w:rsidRPr="000A3BFF">
              <w:rPr>
                <w:b/>
                <w:bCs/>
                <w:color w:val="333E48"/>
              </w:rPr>
              <w:t xml:space="preserve">ater </w:t>
            </w:r>
            <w:r>
              <w:rPr>
                <w:b/>
                <w:bCs/>
                <w:color w:val="333E48"/>
              </w:rPr>
              <w:t>E</w:t>
            </w:r>
            <w:r w:rsidRPr="000A3BFF">
              <w:rPr>
                <w:b/>
                <w:bCs/>
                <w:color w:val="333E48"/>
              </w:rPr>
              <w:t xml:space="preserve">fficiency </w:t>
            </w:r>
            <w:r>
              <w:rPr>
                <w:b/>
                <w:bCs/>
                <w:color w:val="333E48"/>
              </w:rPr>
              <w:t>P</w:t>
            </w:r>
            <w:r w:rsidRPr="000A3BFF">
              <w:rPr>
                <w:b/>
                <w:bCs/>
                <w:color w:val="333E48"/>
              </w:rPr>
              <w:t>rogram</w:t>
            </w:r>
          </w:p>
        </w:tc>
        <w:tc>
          <w:tcPr>
            <w:tcW w:w="7625" w:type="dxa"/>
            <w:tcBorders>
              <w:bottom w:val="single" w:sz="4" w:space="0" w:color="auto"/>
            </w:tcBorders>
          </w:tcPr>
          <w:p w:rsidR="00DD4249" w:rsidRPr="00DD4249" w:rsidRDefault="00DD4249" w:rsidP="004906DC">
            <w:r w:rsidRPr="000A3BFF">
              <w:t xml:space="preserve">Continuation of program in schools with identification of leaks, faulty appliances and inefficient practices – since 2012, SWEP has saved participating Victorian schools more than 4 billion litres of water equating to a saving of more than $11 million. </w:t>
            </w:r>
          </w:p>
        </w:tc>
      </w:tr>
      <w:tr w:rsidR="00DD4249" w:rsidRPr="000A3BFF" w:rsidTr="004906DC">
        <w:trPr>
          <w:trHeight w:val="2120"/>
        </w:trPr>
        <w:tc>
          <w:tcPr>
            <w:tcW w:w="3557" w:type="dxa"/>
            <w:tcBorders>
              <w:top w:val="single" w:sz="4" w:space="0" w:color="auto"/>
            </w:tcBorders>
          </w:tcPr>
          <w:p w:rsidR="00DD4249" w:rsidRPr="000A3BFF" w:rsidRDefault="00DD4249" w:rsidP="004906DC">
            <w:pPr>
              <w:rPr>
                <w:b/>
                <w:bCs/>
                <w:color w:val="333E48"/>
              </w:rPr>
            </w:pPr>
            <w:r>
              <w:rPr>
                <w:b/>
                <w:bCs/>
                <w:color w:val="333E48"/>
              </w:rPr>
              <w:t>Key Achievements</w:t>
            </w:r>
          </w:p>
        </w:tc>
        <w:tc>
          <w:tcPr>
            <w:tcW w:w="7625" w:type="dxa"/>
            <w:tcBorders>
              <w:top w:val="single" w:sz="4" w:space="0" w:color="auto"/>
            </w:tcBorders>
          </w:tcPr>
          <w:p w:rsidR="00DD4249" w:rsidRPr="002B715D" w:rsidRDefault="00DD4249" w:rsidP="004906DC">
            <w:r w:rsidRPr="0053042D">
              <w:rPr>
                <w:b/>
              </w:rPr>
              <w:t>Recycled water services in Northern growth corridor</w:t>
            </w:r>
            <w:r w:rsidRPr="0053042D">
              <w:t xml:space="preserve">: </w:t>
            </w:r>
            <w:r w:rsidRPr="002B715D">
              <w:t xml:space="preserve">continued roll-out including to suburbs of Beveridge, </w:t>
            </w:r>
            <w:proofErr w:type="spellStart"/>
            <w:r w:rsidRPr="002B715D">
              <w:t>Craigieburn</w:t>
            </w:r>
            <w:proofErr w:type="spellEnd"/>
            <w:r w:rsidRPr="002B715D">
              <w:t xml:space="preserve">, Epping, </w:t>
            </w:r>
            <w:proofErr w:type="spellStart"/>
            <w:r w:rsidRPr="002B715D">
              <w:t>Kalkallo</w:t>
            </w:r>
            <w:proofErr w:type="spellEnd"/>
            <w:r w:rsidRPr="002B715D">
              <w:t xml:space="preserve">, </w:t>
            </w:r>
            <w:proofErr w:type="spellStart"/>
            <w:r w:rsidRPr="002B715D">
              <w:t>Mickleham</w:t>
            </w:r>
            <w:proofErr w:type="spellEnd"/>
            <w:r w:rsidRPr="002B715D">
              <w:t xml:space="preserve"> and </w:t>
            </w:r>
            <w:proofErr w:type="spellStart"/>
            <w:r w:rsidRPr="002B715D">
              <w:t>Wallan</w:t>
            </w:r>
            <w:proofErr w:type="spellEnd"/>
          </w:p>
          <w:p w:rsidR="00DD4249" w:rsidRDefault="00DD4249" w:rsidP="004906DC">
            <w:r w:rsidRPr="0053042D">
              <w:rPr>
                <w:b/>
              </w:rPr>
              <w:t>Water recycling planning at Monash (with South East Water) and Latrobe National Employment Clusters</w:t>
            </w:r>
            <w:r w:rsidRPr="0053042D">
              <w:t xml:space="preserve">: </w:t>
            </w:r>
            <w:r w:rsidRPr="002B715D">
              <w:t>working with D</w:t>
            </w:r>
            <w:r>
              <w:t>epartment of Environment, Land, Water and Planning</w:t>
            </w:r>
            <w:r w:rsidRPr="002B715D">
              <w:t>, Melbourne Water and local Councils to review opportunities for water recycling in areas of planned redevelopment</w:t>
            </w:r>
          </w:p>
          <w:p w:rsidR="00DD4249" w:rsidRPr="000A3BFF" w:rsidRDefault="00DD4249" w:rsidP="004906DC">
            <w:r w:rsidRPr="0053042D">
              <w:rPr>
                <w:b/>
              </w:rPr>
              <w:t>Non-revenue water reduction</w:t>
            </w:r>
            <w:r w:rsidRPr="0053042D">
              <w:t>:</w:t>
            </w:r>
            <w:r w:rsidRPr="002B715D">
              <w:t xml:space="preserve"> continued investment to reduce leakage by 25% primarily through private mains metering and proactive leak detection.</w:t>
            </w:r>
          </w:p>
        </w:tc>
      </w:tr>
    </w:tbl>
    <w:p w:rsidR="004C35F9" w:rsidRDefault="004906DC" w:rsidP="00890540">
      <w:pPr>
        <w:pStyle w:val="Footer"/>
        <w:tabs>
          <w:tab w:val="left" w:pos="3261"/>
          <w:tab w:val="left" w:pos="5670"/>
          <w:tab w:val="left" w:pos="7655"/>
        </w:tabs>
        <w:ind w:right="-4253"/>
        <w:rPr>
          <w:noProof/>
          <w:lang w:eastAsia="en-AU"/>
        </w:rPr>
      </w:pPr>
      <w:r w:rsidRPr="000A3BFF">
        <w:rPr>
          <w:noProof/>
          <w:lang w:eastAsia="en-AU"/>
        </w:rPr>
        <w:drawing>
          <wp:anchor distT="0" distB="0" distL="114300" distR="114300" simplePos="0" relativeHeight="251693056" behindDoc="1" locked="0" layoutInCell="1" allowOverlap="1" wp14:anchorId="4422F420" wp14:editId="33211AE7">
            <wp:simplePos x="0" y="0"/>
            <wp:positionH relativeFrom="column">
              <wp:posOffset>163830</wp:posOffset>
            </wp:positionH>
            <wp:positionV relativeFrom="paragraph">
              <wp:posOffset>1918970</wp:posOffset>
            </wp:positionV>
            <wp:extent cx="2046605" cy="966470"/>
            <wp:effectExtent l="0" t="0" r="0" b="508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2046605" cy="966470"/>
                    </a:xfrm>
                    <a:prstGeom prst="rect">
                      <a:avLst/>
                    </a:prstGeom>
                  </pic:spPr>
                </pic:pic>
              </a:graphicData>
            </a:graphic>
            <wp14:sizeRelH relativeFrom="page">
              <wp14:pctWidth>0</wp14:pctWidth>
            </wp14:sizeRelH>
            <wp14:sizeRelV relativeFrom="page">
              <wp14:pctHeight>0</wp14:pctHeight>
            </wp14:sizeRelV>
          </wp:anchor>
        </w:drawing>
      </w:r>
      <w:r w:rsidRPr="000A3BFF">
        <w:rPr>
          <w:noProof/>
          <w:lang w:eastAsia="en-AU"/>
        </w:rPr>
        <w:drawing>
          <wp:anchor distT="0" distB="0" distL="114300" distR="114300" simplePos="0" relativeHeight="251717632" behindDoc="1" locked="0" layoutInCell="1" allowOverlap="1" wp14:anchorId="36A12D4F" wp14:editId="3998B9EA">
            <wp:simplePos x="0" y="0"/>
            <wp:positionH relativeFrom="column">
              <wp:posOffset>159385</wp:posOffset>
            </wp:positionH>
            <wp:positionV relativeFrom="paragraph">
              <wp:posOffset>237034</wp:posOffset>
            </wp:positionV>
            <wp:extent cx="2026920" cy="1518285"/>
            <wp:effectExtent l="0" t="0" r="0" b="571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2026920" cy="151828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br w:type="textWrapping" w:clear="all"/>
      </w:r>
    </w:p>
    <w:sectPr w:rsidR="004C35F9" w:rsidSect="00C14375">
      <w:headerReference w:type="default" r:id="rId45"/>
      <w:footerReference w:type="default" r:id="rId46"/>
      <w:pgSz w:w="16840" w:h="11901" w:orient="landscape"/>
      <w:pgMar w:top="2268" w:right="1134" w:bottom="1134" w:left="1134" w:header="709" w:footer="709" w:gutter="0"/>
      <w:cols w:space="71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EBEC301" w15:done="0"/>
  <w15:commentEx w15:paraId="05C5C4A0" w15:done="0"/>
  <w15:commentEx w15:paraId="59214BCE" w15:done="0"/>
  <w15:commentEx w15:paraId="56A27865" w15:done="0"/>
  <w15:commentEx w15:paraId="2CD0A4A3" w15:done="0"/>
  <w15:commentEx w15:paraId="231D8058" w15:done="0"/>
  <w15:commentEx w15:paraId="26B3C9B6" w15:done="0"/>
  <w15:commentEx w15:paraId="01D5948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3B20" w:rsidRDefault="00B63B20" w:rsidP="00844A83">
      <w:r>
        <w:separator/>
      </w:r>
    </w:p>
  </w:endnote>
  <w:endnote w:type="continuationSeparator" w:id="0">
    <w:p w:rsidR="00B63B20" w:rsidRDefault="00B63B20" w:rsidP="00844A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2A9" w:rsidRPr="00AF3893" w:rsidRDefault="00C902A9" w:rsidP="00AF3893">
    <w:pPr>
      <w:pStyle w:val="Footer"/>
    </w:pPr>
    <w:r w:rsidRPr="00AF3893">
      <w:t xml:space="preserve">Page </w:t>
    </w:r>
    <w:r w:rsidRPr="00AF3893">
      <w:fldChar w:fldCharType="begin"/>
    </w:r>
    <w:r w:rsidRPr="00AF3893">
      <w:instrText xml:space="preserve"> PAGE </w:instrText>
    </w:r>
    <w:r w:rsidRPr="00AF3893">
      <w:fldChar w:fldCharType="separate"/>
    </w:r>
    <w:r w:rsidR="008245A2">
      <w:rPr>
        <w:noProof/>
      </w:rPr>
      <w:t>2</w:t>
    </w:r>
    <w:r w:rsidRPr="00AF3893">
      <w:fldChar w:fldCharType="end"/>
    </w:r>
    <w:r w:rsidRPr="00AF3893">
      <w:t xml:space="preserve"> of </w:t>
    </w:r>
    <w:r>
      <w:fldChar w:fldCharType="begin"/>
    </w:r>
    <w:r>
      <w:instrText xml:space="preserve"> NUMPAGES </w:instrText>
    </w:r>
    <w:r>
      <w:fldChar w:fldCharType="separate"/>
    </w:r>
    <w:r w:rsidR="008245A2">
      <w:rPr>
        <w:noProof/>
      </w:rPr>
      <w:t>10</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2A9" w:rsidRPr="00AF3893" w:rsidRDefault="00C902A9" w:rsidP="00AF3893">
    <w:pPr>
      <w:pStyle w:val="Footer"/>
    </w:pPr>
    <w:r w:rsidRPr="00AF3893">
      <w:t xml:space="preserve">Page </w:t>
    </w:r>
    <w:r w:rsidRPr="00AF3893">
      <w:fldChar w:fldCharType="begin"/>
    </w:r>
    <w:r w:rsidRPr="00AF3893">
      <w:instrText xml:space="preserve"> PAGE </w:instrText>
    </w:r>
    <w:r w:rsidRPr="00AF3893">
      <w:fldChar w:fldCharType="separate"/>
    </w:r>
    <w:r w:rsidR="008245A2">
      <w:rPr>
        <w:noProof/>
      </w:rPr>
      <w:t>3</w:t>
    </w:r>
    <w:r w:rsidRPr="00AF3893">
      <w:fldChar w:fldCharType="end"/>
    </w:r>
    <w:r w:rsidRPr="00AF3893">
      <w:t xml:space="preserve"> of </w:t>
    </w:r>
    <w:r>
      <w:fldChar w:fldCharType="begin"/>
    </w:r>
    <w:r>
      <w:instrText xml:space="preserve"> NUMPAGES </w:instrText>
    </w:r>
    <w:r>
      <w:fldChar w:fldCharType="separate"/>
    </w:r>
    <w:r w:rsidR="008245A2">
      <w:rPr>
        <w:noProof/>
      </w:rPr>
      <w:t>10</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2A9" w:rsidRPr="00AF3893" w:rsidRDefault="00C902A9" w:rsidP="00AF3893">
    <w:pPr>
      <w:pStyle w:val="Footer"/>
    </w:pPr>
    <w:r w:rsidRPr="00AF3893">
      <w:t xml:space="preserve">Page </w:t>
    </w:r>
    <w:r w:rsidRPr="00AF3893">
      <w:fldChar w:fldCharType="begin"/>
    </w:r>
    <w:r w:rsidRPr="00AF3893">
      <w:instrText xml:space="preserve"> PAGE </w:instrText>
    </w:r>
    <w:r w:rsidRPr="00AF3893">
      <w:fldChar w:fldCharType="separate"/>
    </w:r>
    <w:r w:rsidR="008245A2">
      <w:rPr>
        <w:noProof/>
      </w:rPr>
      <w:t>4</w:t>
    </w:r>
    <w:r w:rsidRPr="00AF3893">
      <w:fldChar w:fldCharType="end"/>
    </w:r>
    <w:r w:rsidRPr="00AF3893">
      <w:t xml:space="preserve"> of </w:t>
    </w:r>
    <w:r>
      <w:fldChar w:fldCharType="begin"/>
    </w:r>
    <w:r>
      <w:instrText xml:space="preserve"> NUMPAGES </w:instrText>
    </w:r>
    <w:r>
      <w:fldChar w:fldCharType="separate"/>
    </w:r>
    <w:r w:rsidR="008245A2">
      <w:rPr>
        <w:noProof/>
      </w:rPr>
      <w:t>10</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2A9" w:rsidRPr="00AF3893" w:rsidRDefault="00C902A9" w:rsidP="00AF3893">
    <w:pPr>
      <w:pStyle w:val="Footer"/>
    </w:pPr>
    <w:r w:rsidRPr="00AF3893">
      <w:t xml:space="preserve">Page </w:t>
    </w:r>
    <w:r w:rsidRPr="00AF3893">
      <w:fldChar w:fldCharType="begin"/>
    </w:r>
    <w:r w:rsidRPr="00AF3893">
      <w:instrText xml:space="preserve"> PAGE </w:instrText>
    </w:r>
    <w:r w:rsidRPr="00AF3893">
      <w:fldChar w:fldCharType="separate"/>
    </w:r>
    <w:r w:rsidR="008245A2">
      <w:rPr>
        <w:noProof/>
      </w:rPr>
      <w:t>5</w:t>
    </w:r>
    <w:r w:rsidRPr="00AF3893">
      <w:fldChar w:fldCharType="end"/>
    </w:r>
    <w:r w:rsidRPr="00AF3893">
      <w:t xml:space="preserve"> of </w:t>
    </w:r>
    <w:r>
      <w:fldChar w:fldCharType="begin"/>
    </w:r>
    <w:r>
      <w:instrText xml:space="preserve"> NUMPAGES </w:instrText>
    </w:r>
    <w:r>
      <w:fldChar w:fldCharType="separate"/>
    </w:r>
    <w:r w:rsidR="008245A2">
      <w:rPr>
        <w:noProof/>
      </w:rPr>
      <w:t>10</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2A9" w:rsidRPr="00AF3893" w:rsidRDefault="00C902A9" w:rsidP="00AF3893">
    <w:pPr>
      <w:pStyle w:val="Footer"/>
    </w:pPr>
    <w:r w:rsidRPr="00AF3893">
      <w:t xml:space="preserve">Page </w:t>
    </w:r>
    <w:r w:rsidRPr="00AF3893">
      <w:fldChar w:fldCharType="begin"/>
    </w:r>
    <w:r w:rsidRPr="00AF3893">
      <w:instrText xml:space="preserve"> PAGE </w:instrText>
    </w:r>
    <w:r w:rsidRPr="00AF3893">
      <w:fldChar w:fldCharType="separate"/>
    </w:r>
    <w:r w:rsidR="008245A2">
      <w:rPr>
        <w:noProof/>
      </w:rPr>
      <w:t>6</w:t>
    </w:r>
    <w:r w:rsidRPr="00AF3893">
      <w:fldChar w:fldCharType="end"/>
    </w:r>
    <w:r w:rsidRPr="00AF3893">
      <w:t xml:space="preserve"> of </w:t>
    </w:r>
    <w:r>
      <w:fldChar w:fldCharType="begin"/>
    </w:r>
    <w:r>
      <w:instrText xml:space="preserve"> NUMPAGES </w:instrText>
    </w:r>
    <w:r>
      <w:fldChar w:fldCharType="separate"/>
    </w:r>
    <w:r w:rsidR="008245A2">
      <w:rPr>
        <w:noProof/>
      </w:rPr>
      <w:t>10</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2A9" w:rsidRPr="00AF3893" w:rsidRDefault="00C902A9" w:rsidP="00AF3893">
    <w:pPr>
      <w:pStyle w:val="Footer"/>
    </w:pPr>
    <w:r w:rsidRPr="00AF3893">
      <w:t xml:space="preserve">Page </w:t>
    </w:r>
    <w:r w:rsidRPr="00AF3893">
      <w:fldChar w:fldCharType="begin"/>
    </w:r>
    <w:r w:rsidRPr="00AF3893">
      <w:instrText xml:space="preserve"> PAGE </w:instrText>
    </w:r>
    <w:r w:rsidRPr="00AF3893">
      <w:fldChar w:fldCharType="separate"/>
    </w:r>
    <w:r w:rsidR="008245A2">
      <w:rPr>
        <w:noProof/>
      </w:rPr>
      <w:t>8</w:t>
    </w:r>
    <w:r w:rsidRPr="00AF3893">
      <w:fldChar w:fldCharType="end"/>
    </w:r>
    <w:r w:rsidRPr="00AF3893">
      <w:t xml:space="preserve"> of </w:t>
    </w:r>
    <w:r>
      <w:fldChar w:fldCharType="begin"/>
    </w:r>
    <w:r>
      <w:instrText xml:space="preserve"> NUMPAGES </w:instrText>
    </w:r>
    <w:r>
      <w:fldChar w:fldCharType="separate"/>
    </w:r>
    <w:r w:rsidR="008245A2">
      <w:rPr>
        <w:noProof/>
      </w:rPr>
      <w:t>10</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2A9" w:rsidRPr="00AF3893" w:rsidRDefault="00C902A9" w:rsidP="00AF3893">
    <w:pPr>
      <w:pStyle w:val="Footer"/>
    </w:pPr>
    <w:r w:rsidRPr="00AF3893">
      <w:t xml:space="preserve">Page </w:t>
    </w:r>
    <w:r w:rsidRPr="00AF3893">
      <w:fldChar w:fldCharType="begin"/>
    </w:r>
    <w:r w:rsidRPr="00AF3893">
      <w:instrText xml:space="preserve"> PAGE </w:instrText>
    </w:r>
    <w:r w:rsidRPr="00AF3893">
      <w:fldChar w:fldCharType="separate"/>
    </w:r>
    <w:r w:rsidR="008245A2">
      <w:rPr>
        <w:noProof/>
      </w:rPr>
      <w:t>10</w:t>
    </w:r>
    <w:r w:rsidRPr="00AF3893">
      <w:fldChar w:fldCharType="end"/>
    </w:r>
    <w:r w:rsidRPr="00AF3893">
      <w:t xml:space="preserve"> of </w:t>
    </w:r>
    <w:r>
      <w:fldChar w:fldCharType="begin"/>
    </w:r>
    <w:r>
      <w:instrText xml:space="preserve"> NUMPAGES </w:instrText>
    </w:r>
    <w:r>
      <w:fldChar w:fldCharType="separate"/>
    </w:r>
    <w:r w:rsidR="008245A2">
      <w:rPr>
        <w:noProof/>
      </w:rPr>
      <w:t>10</w:t>
    </w:r>
    <w:r>
      <w:rPr>
        <w:noProof/>
      </w:rPr>
      <w:fldChar w:fldCharType="end"/>
    </w:r>
  </w:p>
  <w:p w:rsidR="00C902A9" w:rsidRDefault="00C902A9"/>
  <w:p w:rsidR="00C902A9" w:rsidRDefault="00C902A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3B20" w:rsidRDefault="00B63B20" w:rsidP="00844A83">
      <w:r>
        <w:separator/>
      </w:r>
    </w:p>
  </w:footnote>
  <w:footnote w:type="continuationSeparator" w:id="0">
    <w:p w:rsidR="00B63B20" w:rsidRDefault="00B63B20" w:rsidP="00844A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2A9" w:rsidRDefault="00C902A9" w:rsidP="00844A83">
    <w:pPr>
      <w:pStyle w:val="Header"/>
    </w:pPr>
    <w:r>
      <w:rPr>
        <w:noProof/>
        <w:lang w:val="en-AU" w:eastAsia="en-AU"/>
      </w:rPr>
      <w:drawing>
        <wp:anchor distT="0" distB="0" distL="114300" distR="114300" simplePos="0" relativeHeight="251658240" behindDoc="1" locked="0" layoutInCell="1" allowOverlap="1" wp14:anchorId="6C391540" wp14:editId="64F116E2">
          <wp:simplePos x="0" y="0"/>
          <wp:positionH relativeFrom="page">
            <wp:align>center</wp:align>
          </wp:positionH>
          <wp:positionV relativeFrom="page">
            <wp:align>top</wp:align>
          </wp:positionV>
          <wp:extent cx="10742400" cy="7599600"/>
          <wp:effectExtent l="0" t="0" r="1905" b="1905"/>
          <wp:wrapNone/>
          <wp:docPr id="1" name="Picture 1" descr="Melbourne Water Outlook 2018 header image. Cartoon image of landscape with a river and a dam, the Melbourne Star observation wheel, people in a park talking, people riding bikes, people drinking from fountains and walking their dogs. Image ofFlinders Street station and a city skyline as well as the MCG and residential houses with people watering their grade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WW0458_WaterOutlookDesignPlan_Infographic_v6_cover-01.jpg"/>
                  <pic:cNvPicPr/>
                </pic:nvPicPr>
                <pic:blipFill>
                  <a:blip r:embed="rId1">
                    <a:extLst>
                      <a:ext uri="{28A0092B-C50C-407E-A947-70E740481C1C}">
                        <a14:useLocalDpi xmlns:a14="http://schemas.microsoft.com/office/drawing/2010/main" val="0"/>
                      </a:ext>
                    </a:extLst>
                  </a:blip>
                  <a:stretch>
                    <a:fillRect/>
                  </a:stretch>
                </pic:blipFill>
                <pic:spPr>
                  <a:xfrm>
                    <a:off x="0" y="0"/>
                    <a:ext cx="10742400" cy="759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2A9" w:rsidRDefault="00C902A9" w:rsidP="00844A83">
    <w:pPr>
      <w:pStyle w:val="Header"/>
    </w:pPr>
    <w:r>
      <w:rPr>
        <w:noProof/>
        <w:lang w:val="en-AU" w:eastAsia="en-AU"/>
      </w:rPr>
      <w:drawing>
        <wp:anchor distT="0" distB="0" distL="114300" distR="114300" simplePos="0" relativeHeight="251675648" behindDoc="1" locked="0" layoutInCell="1" allowOverlap="1" wp14:anchorId="082C91CD" wp14:editId="30E21966">
          <wp:simplePos x="0" y="0"/>
          <wp:positionH relativeFrom="page">
            <wp:align>left</wp:align>
          </wp:positionH>
          <wp:positionV relativeFrom="page">
            <wp:align>top</wp:align>
          </wp:positionV>
          <wp:extent cx="10774800" cy="1184400"/>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WW0458_WaterOutlookDesignPlan_Infographic_v6_cover-02.jpg"/>
                  <pic:cNvPicPr/>
                </pic:nvPicPr>
                <pic:blipFill>
                  <a:blip r:embed="rId1">
                    <a:extLst>
                      <a:ext uri="{28A0092B-C50C-407E-A947-70E740481C1C}">
                        <a14:useLocalDpi xmlns:a14="http://schemas.microsoft.com/office/drawing/2010/main" val="0"/>
                      </a:ext>
                    </a:extLst>
                  </a:blip>
                  <a:stretch>
                    <a:fillRect/>
                  </a:stretch>
                </pic:blipFill>
                <pic:spPr>
                  <a:xfrm>
                    <a:off x="0" y="0"/>
                    <a:ext cx="10774800" cy="118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2A9" w:rsidRDefault="00C902A9" w:rsidP="00844A83">
    <w:pPr>
      <w:pStyle w:val="Header"/>
    </w:pPr>
    <w:r>
      <w:rPr>
        <w:noProof/>
        <w:lang w:val="en-AU" w:eastAsia="en-AU"/>
      </w:rPr>
      <w:drawing>
        <wp:anchor distT="0" distB="0" distL="114300" distR="114300" simplePos="0" relativeHeight="251665408" behindDoc="1" locked="0" layoutInCell="1" allowOverlap="1" wp14:anchorId="5B616440" wp14:editId="424FD5A6">
          <wp:simplePos x="0" y="0"/>
          <wp:positionH relativeFrom="page">
            <wp:align>left</wp:align>
          </wp:positionH>
          <wp:positionV relativeFrom="page">
            <wp:align>top</wp:align>
          </wp:positionV>
          <wp:extent cx="10774800" cy="1184400"/>
          <wp:effectExtent l="0" t="0" r="0"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WW0458_WaterOutlookDesignPlan_Infographic_v6_cover-02.jpg"/>
                  <pic:cNvPicPr/>
                </pic:nvPicPr>
                <pic:blipFill>
                  <a:blip r:embed="rId1">
                    <a:extLst>
                      <a:ext uri="{28A0092B-C50C-407E-A947-70E740481C1C}">
                        <a14:useLocalDpi xmlns:a14="http://schemas.microsoft.com/office/drawing/2010/main" val="0"/>
                      </a:ext>
                    </a:extLst>
                  </a:blip>
                  <a:stretch>
                    <a:fillRect/>
                  </a:stretch>
                </pic:blipFill>
                <pic:spPr>
                  <a:xfrm>
                    <a:off x="0" y="0"/>
                    <a:ext cx="10774800" cy="118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2A9" w:rsidRDefault="00C902A9" w:rsidP="00844A83">
    <w:pPr>
      <w:pStyle w:val="Header"/>
    </w:pPr>
    <w:r>
      <w:rPr>
        <w:noProof/>
        <w:lang w:val="en-AU" w:eastAsia="en-AU"/>
      </w:rPr>
      <w:drawing>
        <wp:anchor distT="0" distB="0" distL="114300" distR="114300" simplePos="0" relativeHeight="251667456" behindDoc="1" locked="0" layoutInCell="1" allowOverlap="1" wp14:anchorId="0A99CD12" wp14:editId="495CE2E9">
          <wp:simplePos x="0" y="0"/>
          <wp:positionH relativeFrom="page">
            <wp:align>left</wp:align>
          </wp:positionH>
          <wp:positionV relativeFrom="page">
            <wp:align>top</wp:align>
          </wp:positionV>
          <wp:extent cx="10774800" cy="1184400"/>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WW0458_WaterOutlookDesignPlan_Infographic_v6_cover-02.jpg"/>
                  <pic:cNvPicPr/>
                </pic:nvPicPr>
                <pic:blipFill>
                  <a:blip r:embed="rId1">
                    <a:extLst>
                      <a:ext uri="{28A0092B-C50C-407E-A947-70E740481C1C}">
                        <a14:useLocalDpi xmlns:a14="http://schemas.microsoft.com/office/drawing/2010/main" val="0"/>
                      </a:ext>
                    </a:extLst>
                  </a:blip>
                  <a:stretch>
                    <a:fillRect/>
                  </a:stretch>
                </pic:blipFill>
                <pic:spPr>
                  <a:xfrm>
                    <a:off x="0" y="0"/>
                    <a:ext cx="10774800" cy="118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2A9" w:rsidRDefault="00C902A9" w:rsidP="00844A83">
    <w:pPr>
      <w:pStyle w:val="Header"/>
    </w:pPr>
    <w:r>
      <w:rPr>
        <w:noProof/>
        <w:lang w:val="en-AU" w:eastAsia="en-AU"/>
      </w:rPr>
      <w:drawing>
        <wp:anchor distT="0" distB="0" distL="114300" distR="114300" simplePos="0" relativeHeight="251669504" behindDoc="1" locked="0" layoutInCell="1" allowOverlap="1" wp14:anchorId="01C60265" wp14:editId="24568A06">
          <wp:simplePos x="0" y="0"/>
          <wp:positionH relativeFrom="page">
            <wp:align>left</wp:align>
          </wp:positionH>
          <wp:positionV relativeFrom="page">
            <wp:align>top</wp:align>
          </wp:positionV>
          <wp:extent cx="10774800" cy="1184400"/>
          <wp:effectExtent l="0" t="0" r="0"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WW0458_WaterOutlookDesignPlan_Infographic_v6_cover-02.jpg"/>
                  <pic:cNvPicPr/>
                </pic:nvPicPr>
                <pic:blipFill>
                  <a:blip r:embed="rId1">
                    <a:extLst>
                      <a:ext uri="{28A0092B-C50C-407E-A947-70E740481C1C}">
                        <a14:useLocalDpi xmlns:a14="http://schemas.microsoft.com/office/drawing/2010/main" val="0"/>
                      </a:ext>
                    </a:extLst>
                  </a:blip>
                  <a:stretch>
                    <a:fillRect/>
                  </a:stretch>
                </pic:blipFill>
                <pic:spPr>
                  <a:xfrm>
                    <a:off x="0" y="0"/>
                    <a:ext cx="10774800" cy="118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2A9" w:rsidRDefault="00C902A9" w:rsidP="00844A83">
    <w:pPr>
      <w:pStyle w:val="Header"/>
    </w:pPr>
    <w:r>
      <w:rPr>
        <w:noProof/>
        <w:lang w:val="en-AU" w:eastAsia="en-AU"/>
      </w:rPr>
      <w:drawing>
        <wp:anchor distT="0" distB="0" distL="114300" distR="114300" simplePos="0" relativeHeight="251671552" behindDoc="1" locked="0" layoutInCell="1" allowOverlap="1" wp14:anchorId="56ED11B2" wp14:editId="5FCCC6D5">
          <wp:simplePos x="0" y="0"/>
          <wp:positionH relativeFrom="page">
            <wp:align>left</wp:align>
          </wp:positionH>
          <wp:positionV relativeFrom="page">
            <wp:align>top</wp:align>
          </wp:positionV>
          <wp:extent cx="10774800" cy="1184400"/>
          <wp:effectExtent l="0" t="0" r="0"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WW0458_WaterOutlookDesignPlan_Infographic_v6_cover-02.jpg"/>
                  <pic:cNvPicPr/>
                </pic:nvPicPr>
                <pic:blipFill>
                  <a:blip r:embed="rId1">
                    <a:extLst>
                      <a:ext uri="{28A0092B-C50C-407E-A947-70E740481C1C}">
                        <a14:useLocalDpi xmlns:a14="http://schemas.microsoft.com/office/drawing/2010/main" val="0"/>
                      </a:ext>
                    </a:extLst>
                  </a:blip>
                  <a:stretch>
                    <a:fillRect/>
                  </a:stretch>
                </pic:blipFill>
                <pic:spPr>
                  <a:xfrm>
                    <a:off x="0" y="0"/>
                    <a:ext cx="10774800" cy="118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2A9" w:rsidRDefault="00C902A9" w:rsidP="00844A83">
    <w:pPr>
      <w:pStyle w:val="Header"/>
    </w:pPr>
    <w:r>
      <w:rPr>
        <w:noProof/>
        <w:lang w:val="en-AU" w:eastAsia="en-AU"/>
      </w:rPr>
      <w:drawing>
        <wp:anchor distT="0" distB="0" distL="114300" distR="114300" simplePos="0" relativeHeight="251673600" behindDoc="1" locked="0" layoutInCell="1" allowOverlap="1" wp14:anchorId="1634F874" wp14:editId="092C3E7B">
          <wp:simplePos x="0" y="0"/>
          <wp:positionH relativeFrom="page">
            <wp:align>left</wp:align>
          </wp:positionH>
          <wp:positionV relativeFrom="page">
            <wp:align>top</wp:align>
          </wp:positionV>
          <wp:extent cx="10774800" cy="1184400"/>
          <wp:effectExtent l="0" t="0" r="0"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WW0458_WaterOutlookDesignPlan_Infographic_v6_cover-02.jpg"/>
                  <pic:cNvPicPr/>
                </pic:nvPicPr>
                <pic:blipFill>
                  <a:blip r:embed="rId1">
                    <a:extLst>
                      <a:ext uri="{28A0092B-C50C-407E-A947-70E740481C1C}">
                        <a14:useLocalDpi xmlns:a14="http://schemas.microsoft.com/office/drawing/2010/main" val="0"/>
                      </a:ext>
                    </a:extLst>
                  </a:blip>
                  <a:stretch>
                    <a:fillRect/>
                  </a:stretch>
                </pic:blipFill>
                <pic:spPr>
                  <a:xfrm>
                    <a:off x="0" y="0"/>
                    <a:ext cx="10774800" cy="118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2A9" w:rsidRDefault="00C902A9" w:rsidP="00844A83">
    <w:pPr>
      <w:pStyle w:val="Header"/>
    </w:pPr>
    <w:r>
      <w:rPr>
        <w:noProof/>
        <w:lang w:val="en-AU" w:eastAsia="en-AU"/>
      </w:rPr>
      <w:drawing>
        <wp:anchor distT="0" distB="0" distL="114300" distR="114300" simplePos="0" relativeHeight="251661312" behindDoc="1" locked="0" layoutInCell="1" allowOverlap="1" wp14:anchorId="06662C88" wp14:editId="18C6FE87">
          <wp:simplePos x="0" y="0"/>
          <wp:positionH relativeFrom="page">
            <wp:align>left</wp:align>
          </wp:positionH>
          <wp:positionV relativeFrom="page">
            <wp:align>top</wp:align>
          </wp:positionV>
          <wp:extent cx="10774800" cy="1184400"/>
          <wp:effectExtent l="0" t="0" r="0" b="9525"/>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WW0458_WaterOutlookDesignPlan_Infographic_v6_cover-02.jpg"/>
                  <pic:cNvPicPr/>
                </pic:nvPicPr>
                <pic:blipFill>
                  <a:blip r:embed="rId1">
                    <a:extLst>
                      <a:ext uri="{28A0092B-C50C-407E-A947-70E740481C1C}">
                        <a14:useLocalDpi xmlns:a14="http://schemas.microsoft.com/office/drawing/2010/main" val="0"/>
                      </a:ext>
                    </a:extLst>
                  </a:blip>
                  <a:stretch>
                    <a:fillRect/>
                  </a:stretch>
                </pic:blipFill>
                <pic:spPr>
                  <a:xfrm>
                    <a:off x="0" y="0"/>
                    <a:ext cx="10774800" cy="1184400"/>
                  </a:xfrm>
                  <a:prstGeom prst="rect">
                    <a:avLst/>
                  </a:prstGeom>
                </pic:spPr>
              </pic:pic>
            </a:graphicData>
          </a:graphic>
          <wp14:sizeRelH relativeFrom="margin">
            <wp14:pctWidth>0</wp14:pctWidth>
          </wp14:sizeRelH>
          <wp14:sizeRelV relativeFrom="margin">
            <wp14:pctHeight>0</wp14:pctHeight>
          </wp14:sizeRelV>
        </wp:anchor>
      </w:drawing>
    </w:r>
  </w:p>
  <w:p w:rsidR="00C902A9" w:rsidRDefault="00C902A9"/>
  <w:p w:rsidR="00C902A9" w:rsidRDefault="00C902A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3E6F44"/>
    <w:multiLevelType w:val="hybridMultilevel"/>
    <w:tmpl w:val="3C1EA5BC"/>
    <w:lvl w:ilvl="0" w:tplc="9628ED6E">
      <w:numFmt w:val="bullet"/>
      <w:lvlText w:val="-"/>
      <w:lvlJc w:val="left"/>
      <w:pPr>
        <w:ind w:left="720" w:hanging="360"/>
      </w:pPr>
      <w:rPr>
        <w:rFonts w:ascii="Calibri" w:eastAsia="Cambria"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458968E8"/>
    <w:multiLevelType w:val="multilevel"/>
    <w:tmpl w:val="AF1C38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nsid w:val="4D8066C4"/>
    <w:multiLevelType w:val="hybridMultilevel"/>
    <w:tmpl w:val="8A86E2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7F193715"/>
    <w:multiLevelType w:val="hybridMultilevel"/>
    <w:tmpl w:val="6CE29518"/>
    <w:lvl w:ilvl="0" w:tplc="B3AECD8E">
      <w:start w:val="1"/>
      <w:numFmt w:val="bullet"/>
      <w:pStyle w:val="Tabledot"/>
      <w:lvlText w:val=""/>
      <w:lvlJc w:val="left"/>
      <w:pPr>
        <w:ind w:left="786" w:hanging="360"/>
      </w:pPr>
      <w:rPr>
        <w:rFonts w:ascii="Wingdings" w:hAnsi="Wingdings" w:hint="default"/>
      </w:rPr>
    </w:lvl>
    <w:lvl w:ilvl="1" w:tplc="0C090003">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ollett, Matt">
    <w15:presenceInfo w15:providerId="AD" w15:userId="S-1-5-21-1874685476-676034187-196506527-417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0AF9"/>
    <w:rsid w:val="000048B8"/>
    <w:rsid w:val="00012A5A"/>
    <w:rsid w:val="00032A88"/>
    <w:rsid w:val="00032D59"/>
    <w:rsid w:val="0003469A"/>
    <w:rsid w:val="00052355"/>
    <w:rsid w:val="00056D18"/>
    <w:rsid w:val="000650AF"/>
    <w:rsid w:val="0007736A"/>
    <w:rsid w:val="000A3BFF"/>
    <w:rsid w:val="000D55B1"/>
    <w:rsid w:val="000F2F8A"/>
    <w:rsid w:val="00104098"/>
    <w:rsid w:val="0010706B"/>
    <w:rsid w:val="0012068A"/>
    <w:rsid w:val="001210D0"/>
    <w:rsid w:val="00122251"/>
    <w:rsid w:val="00134EDB"/>
    <w:rsid w:val="0014213B"/>
    <w:rsid w:val="001574F6"/>
    <w:rsid w:val="00173A29"/>
    <w:rsid w:val="001A6A8D"/>
    <w:rsid w:val="001D1118"/>
    <w:rsid w:val="001E0A61"/>
    <w:rsid w:val="001E0AF9"/>
    <w:rsid w:val="001F117E"/>
    <w:rsid w:val="001F7BA1"/>
    <w:rsid w:val="00223668"/>
    <w:rsid w:val="002A57C8"/>
    <w:rsid w:val="002B715D"/>
    <w:rsid w:val="002C4544"/>
    <w:rsid w:val="002E1A49"/>
    <w:rsid w:val="002E589A"/>
    <w:rsid w:val="002F5A2A"/>
    <w:rsid w:val="00302047"/>
    <w:rsid w:val="00331963"/>
    <w:rsid w:val="00350BEC"/>
    <w:rsid w:val="003556A5"/>
    <w:rsid w:val="00376596"/>
    <w:rsid w:val="003A2AEB"/>
    <w:rsid w:val="003A72E7"/>
    <w:rsid w:val="003B4AB3"/>
    <w:rsid w:val="003D333B"/>
    <w:rsid w:val="003D4D6F"/>
    <w:rsid w:val="003F44F3"/>
    <w:rsid w:val="003F477E"/>
    <w:rsid w:val="00431BBB"/>
    <w:rsid w:val="004362A1"/>
    <w:rsid w:val="004427E0"/>
    <w:rsid w:val="00451E2D"/>
    <w:rsid w:val="00457612"/>
    <w:rsid w:val="00474A30"/>
    <w:rsid w:val="00483D45"/>
    <w:rsid w:val="004906DC"/>
    <w:rsid w:val="004A047D"/>
    <w:rsid w:val="004A3B99"/>
    <w:rsid w:val="004B7A36"/>
    <w:rsid w:val="004C35F9"/>
    <w:rsid w:val="004E2A27"/>
    <w:rsid w:val="005063A5"/>
    <w:rsid w:val="0051697E"/>
    <w:rsid w:val="00523887"/>
    <w:rsid w:val="0053042D"/>
    <w:rsid w:val="005354BA"/>
    <w:rsid w:val="005676C8"/>
    <w:rsid w:val="005753DE"/>
    <w:rsid w:val="00582055"/>
    <w:rsid w:val="005A7C21"/>
    <w:rsid w:val="005B046D"/>
    <w:rsid w:val="005C1B90"/>
    <w:rsid w:val="005E4BF6"/>
    <w:rsid w:val="00602C98"/>
    <w:rsid w:val="006208E1"/>
    <w:rsid w:val="00651C22"/>
    <w:rsid w:val="006625C1"/>
    <w:rsid w:val="006637F2"/>
    <w:rsid w:val="00672081"/>
    <w:rsid w:val="00676CB2"/>
    <w:rsid w:val="006856C4"/>
    <w:rsid w:val="00691AF6"/>
    <w:rsid w:val="006A648D"/>
    <w:rsid w:val="006B1895"/>
    <w:rsid w:val="006B2887"/>
    <w:rsid w:val="006B4F6A"/>
    <w:rsid w:val="006C11D3"/>
    <w:rsid w:val="006C664E"/>
    <w:rsid w:val="006C69D8"/>
    <w:rsid w:val="006F397D"/>
    <w:rsid w:val="006F54F3"/>
    <w:rsid w:val="006F574C"/>
    <w:rsid w:val="00721EAF"/>
    <w:rsid w:val="00722C66"/>
    <w:rsid w:val="00730FE8"/>
    <w:rsid w:val="007455CD"/>
    <w:rsid w:val="00756191"/>
    <w:rsid w:val="00781091"/>
    <w:rsid w:val="00783385"/>
    <w:rsid w:val="00786090"/>
    <w:rsid w:val="007A0EE6"/>
    <w:rsid w:val="007A2F9E"/>
    <w:rsid w:val="007B288E"/>
    <w:rsid w:val="007C6D33"/>
    <w:rsid w:val="007D55DA"/>
    <w:rsid w:val="00803763"/>
    <w:rsid w:val="00816C12"/>
    <w:rsid w:val="008203CF"/>
    <w:rsid w:val="00821E55"/>
    <w:rsid w:val="008245A2"/>
    <w:rsid w:val="00843ABE"/>
    <w:rsid w:val="00844A83"/>
    <w:rsid w:val="00847545"/>
    <w:rsid w:val="00861504"/>
    <w:rsid w:val="00862C3D"/>
    <w:rsid w:val="008646D3"/>
    <w:rsid w:val="00876036"/>
    <w:rsid w:val="00885F26"/>
    <w:rsid w:val="00890540"/>
    <w:rsid w:val="00890AE6"/>
    <w:rsid w:val="00892F0C"/>
    <w:rsid w:val="00893D00"/>
    <w:rsid w:val="00897DA0"/>
    <w:rsid w:val="008A1267"/>
    <w:rsid w:val="008A2555"/>
    <w:rsid w:val="008B0731"/>
    <w:rsid w:val="008B07FA"/>
    <w:rsid w:val="008B0B7A"/>
    <w:rsid w:val="008B6E37"/>
    <w:rsid w:val="008D1413"/>
    <w:rsid w:val="0091373B"/>
    <w:rsid w:val="00926A58"/>
    <w:rsid w:val="00937E5D"/>
    <w:rsid w:val="00951199"/>
    <w:rsid w:val="00965FCB"/>
    <w:rsid w:val="0096653D"/>
    <w:rsid w:val="0098529E"/>
    <w:rsid w:val="009B64DB"/>
    <w:rsid w:val="009C5A40"/>
    <w:rsid w:val="009E4A8C"/>
    <w:rsid w:val="009F6ED0"/>
    <w:rsid w:val="00A055E9"/>
    <w:rsid w:val="00A20D77"/>
    <w:rsid w:val="00A22550"/>
    <w:rsid w:val="00A237F8"/>
    <w:rsid w:val="00A27171"/>
    <w:rsid w:val="00A3742B"/>
    <w:rsid w:val="00A75363"/>
    <w:rsid w:val="00AA4702"/>
    <w:rsid w:val="00AB3575"/>
    <w:rsid w:val="00AB5086"/>
    <w:rsid w:val="00AB52E2"/>
    <w:rsid w:val="00AB5729"/>
    <w:rsid w:val="00AB705F"/>
    <w:rsid w:val="00AD3805"/>
    <w:rsid w:val="00AD44D1"/>
    <w:rsid w:val="00AD6EDA"/>
    <w:rsid w:val="00AE21E7"/>
    <w:rsid w:val="00AE2593"/>
    <w:rsid w:val="00AF2FBB"/>
    <w:rsid w:val="00AF3893"/>
    <w:rsid w:val="00AF590B"/>
    <w:rsid w:val="00B317CC"/>
    <w:rsid w:val="00B4746F"/>
    <w:rsid w:val="00B47E16"/>
    <w:rsid w:val="00B50713"/>
    <w:rsid w:val="00B576A6"/>
    <w:rsid w:val="00B57C90"/>
    <w:rsid w:val="00B616BC"/>
    <w:rsid w:val="00B63B20"/>
    <w:rsid w:val="00B71D4B"/>
    <w:rsid w:val="00B942F8"/>
    <w:rsid w:val="00B95576"/>
    <w:rsid w:val="00BA7BDB"/>
    <w:rsid w:val="00BB2CFC"/>
    <w:rsid w:val="00BB33D4"/>
    <w:rsid w:val="00BB5F20"/>
    <w:rsid w:val="00BC29D6"/>
    <w:rsid w:val="00BD133C"/>
    <w:rsid w:val="00BE5F2A"/>
    <w:rsid w:val="00C031B7"/>
    <w:rsid w:val="00C04E5A"/>
    <w:rsid w:val="00C06E5A"/>
    <w:rsid w:val="00C14375"/>
    <w:rsid w:val="00C251B8"/>
    <w:rsid w:val="00C4485A"/>
    <w:rsid w:val="00C51F6D"/>
    <w:rsid w:val="00C575A1"/>
    <w:rsid w:val="00C80A0E"/>
    <w:rsid w:val="00C902A9"/>
    <w:rsid w:val="00C926F6"/>
    <w:rsid w:val="00C95591"/>
    <w:rsid w:val="00CB70C2"/>
    <w:rsid w:val="00D3148A"/>
    <w:rsid w:val="00D53348"/>
    <w:rsid w:val="00D64DCA"/>
    <w:rsid w:val="00D75FEC"/>
    <w:rsid w:val="00D8223B"/>
    <w:rsid w:val="00D85961"/>
    <w:rsid w:val="00DB26D8"/>
    <w:rsid w:val="00DD125F"/>
    <w:rsid w:val="00DD4249"/>
    <w:rsid w:val="00DE0FF7"/>
    <w:rsid w:val="00E02657"/>
    <w:rsid w:val="00E04A24"/>
    <w:rsid w:val="00E16DE6"/>
    <w:rsid w:val="00E33E13"/>
    <w:rsid w:val="00E401B1"/>
    <w:rsid w:val="00E46BB9"/>
    <w:rsid w:val="00E5368F"/>
    <w:rsid w:val="00E55016"/>
    <w:rsid w:val="00E569D0"/>
    <w:rsid w:val="00E73E7D"/>
    <w:rsid w:val="00EA1DEF"/>
    <w:rsid w:val="00ED206E"/>
    <w:rsid w:val="00EF58F7"/>
    <w:rsid w:val="00F00C7B"/>
    <w:rsid w:val="00F16D08"/>
    <w:rsid w:val="00F25B58"/>
    <w:rsid w:val="00F25E7A"/>
    <w:rsid w:val="00F5075A"/>
    <w:rsid w:val="00F754C4"/>
    <w:rsid w:val="00FA52B6"/>
    <w:rsid w:val="00FC49D6"/>
    <w:rsid w:val="00FF0BBD"/>
    <w:rsid w:val="00FF487F"/>
    <w:rsid w:val="00FF5138"/>
    <w:rsid w:val="00FF76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4A83"/>
    <w:pPr>
      <w:spacing w:after="120"/>
    </w:pPr>
    <w:rPr>
      <w:rFonts w:ascii="Calibri" w:hAnsi="Calibri" w:cs="Times New Roman"/>
      <w:color w:val="424E59"/>
      <w:sz w:val="20"/>
      <w:szCs w:val="20"/>
      <w:lang w:eastAsia="zh-CN"/>
    </w:rPr>
  </w:style>
  <w:style w:type="paragraph" w:styleId="Heading1">
    <w:name w:val="heading 1"/>
    <w:next w:val="Normal"/>
    <w:link w:val="Heading1Char"/>
    <w:uiPriority w:val="9"/>
    <w:qFormat/>
    <w:rsid w:val="00844A83"/>
    <w:pPr>
      <w:keepNext/>
      <w:keepLines/>
      <w:spacing w:after="240"/>
      <w:outlineLvl w:val="0"/>
    </w:pPr>
    <w:rPr>
      <w:rFonts w:asciiTheme="majorHAnsi" w:eastAsiaTheme="majorEastAsia" w:hAnsiTheme="majorHAnsi" w:cstheme="majorBidi"/>
      <w:b/>
      <w:bCs/>
      <w:color w:val="333E48"/>
      <w:sz w:val="60"/>
      <w:szCs w:val="3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5363"/>
    <w:pPr>
      <w:tabs>
        <w:tab w:val="center" w:pos="4513"/>
        <w:tab w:val="right" w:pos="9026"/>
      </w:tabs>
    </w:pPr>
  </w:style>
  <w:style w:type="character" w:customStyle="1" w:styleId="HeaderChar">
    <w:name w:val="Header Char"/>
    <w:basedOn w:val="DefaultParagraphFont"/>
    <w:link w:val="Header"/>
    <w:uiPriority w:val="99"/>
    <w:rsid w:val="00A75363"/>
  </w:style>
  <w:style w:type="paragraph" w:styleId="Footer">
    <w:name w:val="footer"/>
    <w:basedOn w:val="Normal"/>
    <w:link w:val="FooterChar"/>
    <w:uiPriority w:val="99"/>
    <w:unhideWhenUsed/>
    <w:rsid w:val="00AF3893"/>
    <w:pPr>
      <w:tabs>
        <w:tab w:val="center" w:pos="4513"/>
        <w:tab w:val="right" w:pos="9026"/>
      </w:tabs>
    </w:pPr>
    <w:rPr>
      <w:rFonts w:asciiTheme="minorHAnsi" w:hAnsiTheme="minorHAnsi"/>
      <w:color w:val="A6A6A6" w:themeColor="background1" w:themeShade="A6"/>
      <w:sz w:val="16"/>
      <w:lang w:val="en-AU"/>
    </w:rPr>
  </w:style>
  <w:style w:type="character" w:customStyle="1" w:styleId="FooterChar">
    <w:name w:val="Footer Char"/>
    <w:basedOn w:val="DefaultParagraphFont"/>
    <w:link w:val="Footer"/>
    <w:uiPriority w:val="99"/>
    <w:rsid w:val="00AF3893"/>
    <w:rPr>
      <w:rFonts w:cs="Times New Roman"/>
      <w:color w:val="A6A6A6" w:themeColor="background1" w:themeShade="A6"/>
      <w:sz w:val="16"/>
      <w:szCs w:val="20"/>
      <w:lang w:val="en-AU" w:eastAsia="zh-CN"/>
    </w:rPr>
  </w:style>
  <w:style w:type="paragraph" w:customStyle="1" w:styleId="p1">
    <w:name w:val="p1"/>
    <w:basedOn w:val="Normal"/>
    <w:rsid w:val="00AD3805"/>
    <w:rPr>
      <w:sz w:val="44"/>
      <w:szCs w:val="44"/>
    </w:rPr>
  </w:style>
  <w:style w:type="character" w:customStyle="1" w:styleId="Heading1Char">
    <w:name w:val="Heading 1 Char"/>
    <w:basedOn w:val="DefaultParagraphFont"/>
    <w:link w:val="Heading1"/>
    <w:uiPriority w:val="9"/>
    <w:rsid w:val="00844A83"/>
    <w:rPr>
      <w:rFonts w:asciiTheme="majorHAnsi" w:eastAsiaTheme="majorEastAsia" w:hAnsiTheme="majorHAnsi" w:cstheme="majorBidi"/>
      <w:b/>
      <w:bCs/>
      <w:color w:val="333E48"/>
      <w:sz w:val="60"/>
      <w:szCs w:val="32"/>
      <w:lang w:eastAsia="zh-CN"/>
    </w:rPr>
  </w:style>
  <w:style w:type="paragraph" w:customStyle="1" w:styleId="Introparagraph">
    <w:name w:val="Intro paragraph"/>
    <w:basedOn w:val="Normal"/>
    <w:qFormat/>
    <w:rsid w:val="00844A83"/>
    <w:rPr>
      <w:b/>
      <w:bCs/>
      <w:color w:val="333E48"/>
      <w:sz w:val="36"/>
      <w:szCs w:val="36"/>
    </w:rPr>
  </w:style>
  <w:style w:type="paragraph" w:customStyle="1" w:styleId="Highlightstatistic">
    <w:name w:val="Highlight statistic"/>
    <w:next w:val="Normal"/>
    <w:qFormat/>
    <w:rsid w:val="00F25B58"/>
    <w:pPr>
      <w:jc w:val="center"/>
    </w:pPr>
    <w:rPr>
      <w:rFonts w:ascii="Calibri" w:hAnsi="Calibri" w:cs="Times New Roman"/>
      <w:color w:val="C4E2BD"/>
      <w:sz w:val="200"/>
      <w:szCs w:val="44"/>
      <w:lang w:eastAsia="zh-CN"/>
    </w:rPr>
  </w:style>
  <w:style w:type="paragraph" w:styleId="BalloonText">
    <w:name w:val="Balloon Text"/>
    <w:basedOn w:val="Normal"/>
    <w:link w:val="BalloonTextChar"/>
    <w:uiPriority w:val="99"/>
    <w:semiHidden/>
    <w:unhideWhenUsed/>
    <w:rsid w:val="00C1437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4375"/>
    <w:rPr>
      <w:rFonts w:ascii="Tahoma" w:hAnsi="Tahoma" w:cs="Tahoma"/>
      <w:color w:val="424E59"/>
      <w:sz w:val="16"/>
      <w:szCs w:val="16"/>
      <w:lang w:eastAsia="zh-CN"/>
    </w:rPr>
  </w:style>
  <w:style w:type="character" w:styleId="Hyperlink">
    <w:name w:val="Hyperlink"/>
    <w:uiPriority w:val="99"/>
    <w:unhideWhenUsed/>
    <w:rsid w:val="006C11D3"/>
    <w:rPr>
      <w:color w:val="0000FF"/>
      <w:u w:val="single"/>
    </w:rPr>
  </w:style>
  <w:style w:type="paragraph" w:styleId="FootnoteText">
    <w:name w:val="footnote text"/>
    <w:basedOn w:val="Normal"/>
    <w:link w:val="FootnoteTextChar"/>
    <w:semiHidden/>
    <w:unhideWhenUsed/>
    <w:rsid w:val="006C11D3"/>
    <w:pPr>
      <w:spacing w:after="0"/>
    </w:pPr>
    <w:rPr>
      <w:rFonts w:ascii="Arial" w:eastAsia="Times New Roman" w:hAnsi="Arial"/>
      <w:color w:val="auto"/>
      <w:lang w:val="en-US" w:eastAsia="en-US"/>
    </w:rPr>
  </w:style>
  <w:style w:type="character" w:customStyle="1" w:styleId="FootnoteTextChar">
    <w:name w:val="Footnote Text Char"/>
    <w:basedOn w:val="DefaultParagraphFont"/>
    <w:link w:val="FootnoteText"/>
    <w:semiHidden/>
    <w:rsid w:val="006C11D3"/>
    <w:rPr>
      <w:rFonts w:ascii="Arial" w:eastAsia="Times New Roman" w:hAnsi="Arial" w:cs="Times New Roman"/>
      <w:sz w:val="20"/>
      <w:szCs w:val="20"/>
      <w:lang w:val="en-US"/>
    </w:rPr>
  </w:style>
  <w:style w:type="character" w:styleId="FootnoteReference">
    <w:name w:val="footnote reference"/>
    <w:basedOn w:val="DefaultParagraphFont"/>
    <w:semiHidden/>
    <w:unhideWhenUsed/>
    <w:rsid w:val="006C11D3"/>
    <w:rPr>
      <w:vertAlign w:val="superscript"/>
    </w:rPr>
  </w:style>
  <w:style w:type="character" w:styleId="CommentReference">
    <w:name w:val="annotation reference"/>
    <w:basedOn w:val="DefaultParagraphFont"/>
    <w:uiPriority w:val="99"/>
    <w:semiHidden/>
    <w:unhideWhenUsed/>
    <w:rsid w:val="00E16DE6"/>
    <w:rPr>
      <w:sz w:val="16"/>
      <w:szCs w:val="16"/>
    </w:rPr>
  </w:style>
  <w:style w:type="paragraph" w:styleId="CommentText">
    <w:name w:val="annotation text"/>
    <w:basedOn w:val="Normal"/>
    <w:link w:val="CommentTextChar"/>
    <w:uiPriority w:val="99"/>
    <w:semiHidden/>
    <w:unhideWhenUsed/>
    <w:rsid w:val="00E16DE6"/>
  </w:style>
  <w:style w:type="character" w:customStyle="1" w:styleId="CommentTextChar">
    <w:name w:val="Comment Text Char"/>
    <w:basedOn w:val="DefaultParagraphFont"/>
    <w:link w:val="CommentText"/>
    <w:uiPriority w:val="99"/>
    <w:semiHidden/>
    <w:rsid w:val="00E16DE6"/>
    <w:rPr>
      <w:rFonts w:ascii="Calibri" w:hAnsi="Calibri" w:cs="Times New Roman"/>
      <w:color w:val="424E59"/>
      <w:sz w:val="20"/>
      <w:szCs w:val="20"/>
      <w:lang w:eastAsia="zh-CN"/>
    </w:rPr>
  </w:style>
  <w:style w:type="paragraph" w:styleId="CommentSubject">
    <w:name w:val="annotation subject"/>
    <w:basedOn w:val="CommentText"/>
    <w:next w:val="CommentText"/>
    <w:link w:val="CommentSubjectChar"/>
    <w:uiPriority w:val="99"/>
    <w:semiHidden/>
    <w:unhideWhenUsed/>
    <w:rsid w:val="00E16DE6"/>
    <w:rPr>
      <w:b/>
      <w:bCs/>
    </w:rPr>
  </w:style>
  <w:style w:type="character" w:customStyle="1" w:styleId="CommentSubjectChar">
    <w:name w:val="Comment Subject Char"/>
    <w:basedOn w:val="CommentTextChar"/>
    <w:link w:val="CommentSubject"/>
    <w:uiPriority w:val="99"/>
    <w:semiHidden/>
    <w:rsid w:val="00E16DE6"/>
    <w:rPr>
      <w:rFonts w:ascii="Calibri" w:hAnsi="Calibri" w:cs="Times New Roman"/>
      <w:b/>
      <w:bCs/>
      <w:color w:val="424E59"/>
      <w:sz w:val="20"/>
      <w:szCs w:val="20"/>
      <w:lang w:eastAsia="zh-CN"/>
    </w:rPr>
  </w:style>
  <w:style w:type="table" w:styleId="TableGrid">
    <w:name w:val="Table Grid"/>
    <w:basedOn w:val="TableNormal"/>
    <w:uiPriority w:val="39"/>
    <w:rsid w:val="001D11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dot">
    <w:name w:val="Table dot"/>
    <w:basedOn w:val="Normal"/>
    <w:qFormat/>
    <w:rsid w:val="00E73E7D"/>
    <w:pPr>
      <w:keepLines/>
      <w:numPr>
        <w:numId w:val="1"/>
      </w:numPr>
      <w:tabs>
        <w:tab w:val="left" w:pos="284"/>
      </w:tabs>
      <w:spacing w:before="60" w:after="60" w:line="220" w:lineRule="atLeast"/>
      <w:ind w:right="113"/>
    </w:pPr>
    <w:rPr>
      <w:rFonts w:ascii="Arial" w:eastAsia="Cambria" w:hAnsi="Arial"/>
      <w:color w:val="auto"/>
      <w:sz w:val="18"/>
      <w:szCs w:val="18"/>
      <w:lang w:val="en-AU" w:eastAsia="en-US"/>
    </w:rPr>
  </w:style>
  <w:style w:type="paragraph" w:styleId="ListParagraph">
    <w:name w:val="List Paragraph"/>
    <w:basedOn w:val="Normal"/>
    <w:uiPriority w:val="34"/>
    <w:qFormat/>
    <w:rsid w:val="00951199"/>
    <w:pPr>
      <w:spacing w:after="0"/>
      <w:ind w:left="720"/>
    </w:pPr>
    <w:rPr>
      <w:rFonts w:ascii="Arial" w:eastAsia="Times New Roman" w:hAnsi="Arial"/>
      <w:color w:val="auto"/>
      <w:szCs w:val="24"/>
      <w:lang w:val="en-AU"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4A83"/>
    <w:pPr>
      <w:spacing w:after="120"/>
    </w:pPr>
    <w:rPr>
      <w:rFonts w:ascii="Calibri" w:hAnsi="Calibri" w:cs="Times New Roman"/>
      <w:color w:val="424E59"/>
      <w:sz w:val="20"/>
      <w:szCs w:val="20"/>
      <w:lang w:eastAsia="zh-CN"/>
    </w:rPr>
  </w:style>
  <w:style w:type="paragraph" w:styleId="Heading1">
    <w:name w:val="heading 1"/>
    <w:next w:val="Normal"/>
    <w:link w:val="Heading1Char"/>
    <w:uiPriority w:val="9"/>
    <w:qFormat/>
    <w:rsid w:val="00844A83"/>
    <w:pPr>
      <w:keepNext/>
      <w:keepLines/>
      <w:spacing w:after="240"/>
      <w:outlineLvl w:val="0"/>
    </w:pPr>
    <w:rPr>
      <w:rFonts w:asciiTheme="majorHAnsi" w:eastAsiaTheme="majorEastAsia" w:hAnsiTheme="majorHAnsi" w:cstheme="majorBidi"/>
      <w:b/>
      <w:bCs/>
      <w:color w:val="333E48"/>
      <w:sz w:val="60"/>
      <w:szCs w:val="3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5363"/>
    <w:pPr>
      <w:tabs>
        <w:tab w:val="center" w:pos="4513"/>
        <w:tab w:val="right" w:pos="9026"/>
      </w:tabs>
    </w:pPr>
  </w:style>
  <w:style w:type="character" w:customStyle="1" w:styleId="HeaderChar">
    <w:name w:val="Header Char"/>
    <w:basedOn w:val="DefaultParagraphFont"/>
    <w:link w:val="Header"/>
    <w:uiPriority w:val="99"/>
    <w:rsid w:val="00A75363"/>
  </w:style>
  <w:style w:type="paragraph" w:styleId="Footer">
    <w:name w:val="footer"/>
    <w:basedOn w:val="Normal"/>
    <w:link w:val="FooterChar"/>
    <w:uiPriority w:val="99"/>
    <w:unhideWhenUsed/>
    <w:rsid w:val="00AF3893"/>
    <w:pPr>
      <w:tabs>
        <w:tab w:val="center" w:pos="4513"/>
        <w:tab w:val="right" w:pos="9026"/>
      </w:tabs>
    </w:pPr>
    <w:rPr>
      <w:rFonts w:asciiTheme="minorHAnsi" w:hAnsiTheme="minorHAnsi"/>
      <w:color w:val="A6A6A6" w:themeColor="background1" w:themeShade="A6"/>
      <w:sz w:val="16"/>
      <w:lang w:val="en-AU"/>
    </w:rPr>
  </w:style>
  <w:style w:type="character" w:customStyle="1" w:styleId="FooterChar">
    <w:name w:val="Footer Char"/>
    <w:basedOn w:val="DefaultParagraphFont"/>
    <w:link w:val="Footer"/>
    <w:uiPriority w:val="99"/>
    <w:rsid w:val="00AF3893"/>
    <w:rPr>
      <w:rFonts w:cs="Times New Roman"/>
      <w:color w:val="A6A6A6" w:themeColor="background1" w:themeShade="A6"/>
      <w:sz w:val="16"/>
      <w:szCs w:val="20"/>
      <w:lang w:val="en-AU" w:eastAsia="zh-CN"/>
    </w:rPr>
  </w:style>
  <w:style w:type="paragraph" w:customStyle="1" w:styleId="p1">
    <w:name w:val="p1"/>
    <w:basedOn w:val="Normal"/>
    <w:rsid w:val="00AD3805"/>
    <w:rPr>
      <w:sz w:val="44"/>
      <w:szCs w:val="44"/>
    </w:rPr>
  </w:style>
  <w:style w:type="character" w:customStyle="1" w:styleId="Heading1Char">
    <w:name w:val="Heading 1 Char"/>
    <w:basedOn w:val="DefaultParagraphFont"/>
    <w:link w:val="Heading1"/>
    <w:uiPriority w:val="9"/>
    <w:rsid w:val="00844A83"/>
    <w:rPr>
      <w:rFonts w:asciiTheme="majorHAnsi" w:eastAsiaTheme="majorEastAsia" w:hAnsiTheme="majorHAnsi" w:cstheme="majorBidi"/>
      <w:b/>
      <w:bCs/>
      <w:color w:val="333E48"/>
      <w:sz w:val="60"/>
      <w:szCs w:val="32"/>
      <w:lang w:eastAsia="zh-CN"/>
    </w:rPr>
  </w:style>
  <w:style w:type="paragraph" w:customStyle="1" w:styleId="Introparagraph">
    <w:name w:val="Intro paragraph"/>
    <w:basedOn w:val="Normal"/>
    <w:qFormat/>
    <w:rsid w:val="00844A83"/>
    <w:rPr>
      <w:b/>
      <w:bCs/>
      <w:color w:val="333E48"/>
      <w:sz w:val="36"/>
      <w:szCs w:val="36"/>
    </w:rPr>
  </w:style>
  <w:style w:type="paragraph" w:customStyle="1" w:styleId="Highlightstatistic">
    <w:name w:val="Highlight statistic"/>
    <w:next w:val="Normal"/>
    <w:qFormat/>
    <w:rsid w:val="00F25B58"/>
    <w:pPr>
      <w:jc w:val="center"/>
    </w:pPr>
    <w:rPr>
      <w:rFonts w:ascii="Calibri" w:hAnsi="Calibri" w:cs="Times New Roman"/>
      <w:color w:val="C4E2BD"/>
      <w:sz w:val="200"/>
      <w:szCs w:val="44"/>
      <w:lang w:eastAsia="zh-CN"/>
    </w:rPr>
  </w:style>
  <w:style w:type="paragraph" w:styleId="BalloonText">
    <w:name w:val="Balloon Text"/>
    <w:basedOn w:val="Normal"/>
    <w:link w:val="BalloonTextChar"/>
    <w:uiPriority w:val="99"/>
    <w:semiHidden/>
    <w:unhideWhenUsed/>
    <w:rsid w:val="00C1437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4375"/>
    <w:rPr>
      <w:rFonts w:ascii="Tahoma" w:hAnsi="Tahoma" w:cs="Tahoma"/>
      <w:color w:val="424E59"/>
      <w:sz w:val="16"/>
      <w:szCs w:val="16"/>
      <w:lang w:eastAsia="zh-CN"/>
    </w:rPr>
  </w:style>
  <w:style w:type="character" w:styleId="Hyperlink">
    <w:name w:val="Hyperlink"/>
    <w:uiPriority w:val="99"/>
    <w:unhideWhenUsed/>
    <w:rsid w:val="006C11D3"/>
    <w:rPr>
      <w:color w:val="0000FF"/>
      <w:u w:val="single"/>
    </w:rPr>
  </w:style>
  <w:style w:type="paragraph" w:styleId="FootnoteText">
    <w:name w:val="footnote text"/>
    <w:basedOn w:val="Normal"/>
    <w:link w:val="FootnoteTextChar"/>
    <w:semiHidden/>
    <w:unhideWhenUsed/>
    <w:rsid w:val="006C11D3"/>
    <w:pPr>
      <w:spacing w:after="0"/>
    </w:pPr>
    <w:rPr>
      <w:rFonts w:ascii="Arial" w:eastAsia="Times New Roman" w:hAnsi="Arial"/>
      <w:color w:val="auto"/>
      <w:lang w:val="en-US" w:eastAsia="en-US"/>
    </w:rPr>
  </w:style>
  <w:style w:type="character" w:customStyle="1" w:styleId="FootnoteTextChar">
    <w:name w:val="Footnote Text Char"/>
    <w:basedOn w:val="DefaultParagraphFont"/>
    <w:link w:val="FootnoteText"/>
    <w:semiHidden/>
    <w:rsid w:val="006C11D3"/>
    <w:rPr>
      <w:rFonts w:ascii="Arial" w:eastAsia="Times New Roman" w:hAnsi="Arial" w:cs="Times New Roman"/>
      <w:sz w:val="20"/>
      <w:szCs w:val="20"/>
      <w:lang w:val="en-US"/>
    </w:rPr>
  </w:style>
  <w:style w:type="character" w:styleId="FootnoteReference">
    <w:name w:val="footnote reference"/>
    <w:basedOn w:val="DefaultParagraphFont"/>
    <w:semiHidden/>
    <w:unhideWhenUsed/>
    <w:rsid w:val="006C11D3"/>
    <w:rPr>
      <w:vertAlign w:val="superscript"/>
    </w:rPr>
  </w:style>
  <w:style w:type="character" w:styleId="CommentReference">
    <w:name w:val="annotation reference"/>
    <w:basedOn w:val="DefaultParagraphFont"/>
    <w:uiPriority w:val="99"/>
    <w:semiHidden/>
    <w:unhideWhenUsed/>
    <w:rsid w:val="00E16DE6"/>
    <w:rPr>
      <w:sz w:val="16"/>
      <w:szCs w:val="16"/>
    </w:rPr>
  </w:style>
  <w:style w:type="paragraph" w:styleId="CommentText">
    <w:name w:val="annotation text"/>
    <w:basedOn w:val="Normal"/>
    <w:link w:val="CommentTextChar"/>
    <w:uiPriority w:val="99"/>
    <w:semiHidden/>
    <w:unhideWhenUsed/>
    <w:rsid w:val="00E16DE6"/>
  </w:style>
  <w:style w:type="character" w:customStyle="1" w:styleId="CommentTextChar">
    <w:name w:val="Comment Text Char"/>
    <w:basedOn w:val="DefaultParagraphFont"/>
    <w:link w:val="CommentText"/>
    <w:uiPriority w:val="99"/>
    <w:semiHidden/>
    <w:rsid w:val="00E16DE6"/>
    <w:rPr>
      <w:rFonts w:ascii="Calibri" w:hAnsi="Calibri" w:cs="Times New Roman"/>
      <w:color w:val="424E59"/>
      <w:sz w:val="20"/>
      <w:szCs w:val="20"/>
      <w:lang w:eastAsia="zh-CN"/>
    </w:rPr>
  </w:style>
  <w:style w:type="paragraph" w:styleId="CommentSubject">
    <w:name w:val="annotation subject"/>
    <w:basedOn w:val="CommentText"/>
    <w:next w:val="CommentText"/>
    <w:link w:val="CommentSubjectChar"/>
    <w:uiPriority w:val="99"/>
    <w:semiHidden/>
    <w:unhideWhenUsed/>
    <w:rsid w:val="00E16DE6"/>
    <w:rPr>
      <w:b/>
      <w:bCs/>
    </w:rPr>
  </w:style>
  <w:style w:type="character" w:customStyle="1" w:styleId="CommentSubjectChar">
    <w:name w:val="Comment Subject Char"/>
    <w:basedOn w:val="CommentTextChar"/>
    <w:link w:val="CommentSubject"/>
    <w:uiPriority w:val="99"/>
    <w:semiHidden/>
    <w:rsid w:val="00E16DE6"/>
    <w:rPr>
      <w:rFonts w:ascii="Calibri" w:hAnsi="Calibri" w:cs="Times New Roman"/>
      <w:b/>
      <w:bCs/>
      <w:color w:val="424E59"/>
      <w:sz w:val="20"/>
      <w:szCs w:val="20"/>
      <w:lang w:eastAsia="zh-CN"/>
    </w:rPr>
  </w:style>
  <w:style w:type="table" w:styleId="TableGrid">
    <w:name w:val="Table Grid"/>
    <w:basedOn w:val="TableNormal"/>
    <w:uiPriority w:val="39"/>
    <w:rsid w:val="001D11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dot">
    <w:name w:val="Table dot"/>
    <w:basedOn w:val="Normal"/>
    <w:qFormat/>
    <w:rsid w:val="00E73E7D"/>
    <w:pPr>
      <w:keepLines/>
      <w:numPr>
        <w:numId w:val="1"/>
      </w:numPr>
      <w:tabs>
        <w:tab w:val="left" w:pos="284"/>
      </w:tabs>
      <w:spacing w:before="60" w:after="60" w:line="220" w:lineRule="atLeast"/>
      <w:ind w:right="113"/>
    </w:pPr>
    <w:rPr>
      <w:rFonts w:ascii="Arial" w:eastAsia="Cambria" w:hAnsi="Arial"/>
      <w:color w:val="auto"/>
      <w:sz w:val="18"/>
      <w:szCs w:val="18"/>
      <w:lang w:val="en-AU" w:eastAsia="en-US"/>
    </w:rPr>
  </w:style>
  <w:style w:type="paragraph" w:styleId="ListParagraph">
    <w:name w:val="List Paragraph"/>
    <w:basedOn w:val="Normal"/>
    <w:uiPriority w:val="34"/>
    <w:qFormat/>
    <w:rsid w:val="00951199"/>
    <w:pPr>
      <w:spacing w:after="0"/>
      <w:ind w:left="720"/>
    </w:pPr>
    <w:rPr>
      <w:rFonts w:ascii="Arial" w:eastAsia="Times New Roman" w:hAnsi="Arial"/>
      <w:color w:val="auto"/>
      <w:szCs w:val="24"/>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92880">
      <w:bodyDiv w:val="1"/>
      <w:marLeft w:val="0"/>
      <w:marRight w:val="0"/>
      <w:marTop w:val="0"/>
      <w:marBottom w:val="0"/>
      <w:divBdr>
        <w:top w:val="none" w:sz="0" w:space="0" w:color="auto"/>
        <w:left w:val="none" w:sz="0" w:space="0" w:color="auto"/>
        <w:bottom w:val="none" w:sz="0" w:space="0" w:color="auto"/>
        <w:right w:val="none" w:sz="0" w:space="0" w:color="auto"/>
      </w:divBdr>
    </w:div>
    <w:div w:id="241333949">
      <w:bodyDiv w:val="1"/>
      <w:marLeft w:val="0"/>
      <w:marRight w:val="0"/>
      <w:marTop w:val="0"/>
      <w:marBottom w:val="0"/>
      <w:divBdr>
        <w:top w:val="none" w:sz="0" w:space="0" w:color="auto"/>
        <w:left w:val="none" w:sz="0" w:space="0" w:color="auto"/>
        <w:bottom w:val="none" w:sz="0" w:space="0" w:color="auto"/>
        <w:right w:val="none" w:sz="0" w:space="0" w:color="auto"/>
      </w:divBdr>
    </w:div>
    <w:div w:id="416244339">
      <w:bodyDiv w:val="1"/>
      <w:marLeft w:val="0"/>
      <w:marRight w:val="0"/>
      <w:marTop w:val="0"/>
      <w:marBottom w:val="0"/>
      <w:divBdr>
        <w:top w:val="none" w:sz="0" w:space="0" w:color="auto"/>
        <w:left w:val="none" w:sz="0" w:space="0" w:color="auto"/>
        <w:bottom w:val="none" w:sz="0" w:space="0" w:color="auto"/>
        <w:right w:val="none" w:sz="0" w:space="0" w:color="auto"/>
      </w:divBdr>
    </w:div>
    <w:div w:id="552236528">
      <w:bodyDiv w:val="1"/>
      <w:marLeft w:val="0"/>
      <w:marRight w:val="0"/>
      <w:marTop w:val="0"/>
      <w:marBottom w:val="0"/>
      <w:divBdr>
        <w:top w:val="none" w:sz="0" w:space="0" w:color="auto"/>
        <w:left w:val="none" w:sz="0" w:space="0" w:color="auto"/>
        <w:bottom w:val="none" w:sz="0" w:space="0" w:color="auto"/>
        <w:right w:val="none" w:sz="0" w:space="0" w:color="auto"/>
      </w:divBdr>
    </w:div>
    <w:div w:id="608243144">
      <w:bodyDiv w:val="1"/>
      <w:marLeft w:val="0"/>
      <w:marRight w:val="0"/>
      <w:marTop w:val="0"/>
      <w:marBottom w:val="0"/>
      <w:divBdr>
        <w:top w:val="none" w:sz="0" w:space="0" w:color="auto"/>
        <w:left w:val="none" w:sz="0" w:space="0" w:color="auto"/>
        <w:bottom w:val="none" w:sz="0" w:space="0" w:color="auto"/>
        <w:right w:val="none" w:sz="0" w:space="0" w:color="auto"/>
      </w:divBdr>
    </w:div>
    <w:div w:id="619801371">
      <w:bodyDiv w:val="1"/>
      <w:marLeft w:val="0"/>
      <w:marRight w:val="0"/>
      <w:marTop w:val="0"/>
      <w:marBottom w:val="0"/>
      <w:divBdr>
        <w:top w:val="none" w:sz="0" w:space="0" w:color="auto"/>
        <w:left w:val="none" w:sz="0" w:space="0" w:color="auto"/>
        <w:bottom w:val="none" w:sz="0" w:space="0" w:color="auto"/>
        <w:right w:val="none" w:sz="0" w:space="0" w:color="auto"/>
      </w:divBdr>
    </w:div>
    <w:div w:id="643776846">
      <w:bodyDiv w:val="1"/>
      <w:marLeft w:val="0"/>
      <w:marRight w:val="0"/>
      <w:marTop w:val="0"/>
      <w:marBottom w:val="0"/>
      <w:divBdr>
        <w:top w:val="none" w:sz="0" w:space="0" w:color="auto"/>
        <w:left w:val="none" w:sz="0" w:space="0" w:color="auto"/>
        <w:bottom w:val="none" w:sz="0" w:space="0" w:color="auto"/>
        <w:right w:val="none" w:sz="0" w:space="0" w:color="auto"/>
      </w:divBdr>
    </w:div>
    <w:div w:id="726611075">
      <w:bodyDiv w:val="1"/>
      <w:marLeft w:val="0"/>
      <w:marRight w:val="0"/>
      <w:marTop w:val="0"/>
      <w:marBottom w:val="0"/>
      <w:divBdr>
        <w:top w:val="none" w:sz="0" w:space="0" w:color="auto"/>
        <w:left w:val="none" w:sz="0" w:space="0" w:color="auto"/>
        <w:bottom w:val="none" w:sz="0" w:space="0" w:color="auto"/>
        <w:right w:val="none" w:sz="0" w:space="0" w:color="auto"/>
      </w:divBdr>
    </w:div>
    <w:div w:id="748233910">
      <w:bodyDiv w:val="1"/>
      <w:marLeft w:val="0"/>
      <w:marRight w:val="0"/>
      <w:marTop w:val="0"/>
      <w:marBottom w:val="0"/>
      <w:divBdr>
        <w:top w:val="none" w:sz="0" w:space="0" w:color="auto"/>
        <w:left w:val="none" w:sz="0" w:space="0" w:color="auto"/>
        <w:bottom w:val="none" w:sz="0" w:space="0" w:color="auto"/>
        <w:right w:val="none" w:sz="0" w:space="0" w:color="auto"/>
      </w:divBdr>
    </w:div>
    <w:div w:id="788746033">
      <w:bodyDiv w:val="1"/>
      <w:marLeft w:val="0"/>
      <w:marRight w:val="0"/>
      <w:marTop w:val="0"/>
      <w:marBottom w:val="0"/>
      <w:divBdr>
        <w:top w:val="none" w:sz="0" w:space="0" w:color="auto"/>
        <w:left w:val="none" w:sz="0" w:space="0" w:color="auto"/>
        <w:bottom w:val="none" w:sz="0" w:space="0" w:color="auto"/>
        <w:right w:val="none" w:sz="0" w:space="0" w:color="auto"/>
      </w:divBdr>
    </w:div>
    <w:div w:id="860969538">
      <w:bodyDiv w:val="1"/>
      <w:marLeft w:val="0"/>
      <w:marRight w:val="0"/>
      <w:marTop w:val="0"/>
      <w:marBottom w:val="0"/>
      <w:divBdr>
        <w:top w:val="none" w:sz="0" w:space="0" w:color="auto"/>
        <w:left w:val="none" w:sz="0" w:space="0" w:color="auto"/>
        <w:bottom w:val="none" w:sz="0" w:space="0" w:color="auto"/>
        <w:right w:val="none" w:sz="0" w:space="0" w:color="auto"/>
      </w:divBdr>
    </w:div>
    <w:div w:id="1068066619">
      <w:bodyDiv w:val="1"/>
      <w:marLeft w:val="0"/>
      <w:marRight w:val="0"/>
      <w:marTop w:val="0"/>
      <w:marBottom w:val="0"/>
      <w:divBdr>
        <w:top w:val="none" w:sz="0" w:space="0" w:color="auto"/>
        <w:left w:val="none" w:sz="0" w:space="0" w:color="auto"/>
        <w:bottom w:val="none" w:sz="0" w:space="0" w:color="auto"/>
        <w:right w:val="none" w:sz="0" w:space="0" w:color="auto"/>
      </w:divBdr>
    </w:div>
    <w:div w:id="1136989930">
      <w:bodyDiv w:val="1"/>
      <w:marLeft w:val="0"/>
      <w:marRight w:val="0"/>
      <w:marTop w:val="0"/>
      <w:marBottom w:val="0"/>
      <w:divBdr>
        <w:top w:val="none" w:sz="0" w:space="0" w:color="auto"/>
        <w:left w:val="none" w:sz="0" w:space="0" w:color="auto"/>
        <w:bottom w:val="none" w:sz="0" w:space="0" w:color="auto"/>
        <w:right w:val="none" w:sz="0" w:space="0" w:color="auto"/>
      </w:divBdr>
    </w:div>
    <w:div w:id="1307053259">
      <w:bodyDiv w:val="1"/>
      <w:marLeft w:val="0"/>
      <w:marRight w:val="0"/>
      <w:marTop w:val="0"/>
      <w:marBottom w:val="0"/>
      <w:divBdr>
        <w:top w:val="none" w:sz="0" w:space="0" w:color="auto"/>
        <w:left w:val="none" w:sz="0" w:space="0" w:color="auto"/>
        <w:bottom w:val="none" w:sz="0" w:space="0" w:color="auto"/>
        <w:right w:val="none" w:sz="0" w:space="0" w:color="auto"/>
      </w:divBdr>
    </w:div>
    <w:div w:id="1318798372">
      <w:bodyDiv w:val="1"/>
      <w:marLeft w:val="0"/>
      <w:marRight w:val="0"/>
      <w:marTop w:val="0"/>
      <w:marBottom w:val="0"/>
      <w:divBdr>
        <w:top w:val="none" w:sz="0" w:space="0" w:color="auto"/>
        <w:left w:val="none" w:sz="0" w:space="0" w:color="auto"/>
        <w:bottom w:val="none" w:sz="0" w:space="0" w:color="auto"/>
        <w:right w:val="none" w:sz="0" w:space="0" w:color="auto"/>
      </w:divBdr>
    </w:div>
    <w:div w:id="1412582883">
      <w:bodyDiv w:val="1"/>
      <w:marLeft w:val="0"/>
      <w:marRight w:val="0"/>
      <w:marTop w:val="0"/>
      <w:marBottom w:val="0"/>
      <w:divBdr>
        <w:top w:val="none" w:sz="0" w:space="0" w:color="auto"/>
        <w:left w:val="none" w:sz="0" w:space="0" w:color="auto"/>
        <w:bottom w:val="none" w:sz="0" w:space="0" w:color="auto"/>
        <w:right w:val="none" w:sz="0" w:space="0" w:color="auto"/>
      </w:divBdr>
    </w:div>
    <w:div w:id="1462109667">
      <w:bodyDiv w:val="1"/>
      <w:marLeft w:val="0"/>
      <w:marRight w:val="0"/>
      <w:marTop w:val="0"/>
      <w:marBottom w:val="0"/>
      <w:divBdr>
        <w:top w:val="none" w:sz="0" w:space="0" w:color="auto"/>
        <w:left w:val="none" w:sz="0" w:space="0" w:color="auto"/>
        <w:bottom w:val="none" w:sz="0" w:space="0" w:color="auto"/>
        <w:right w:val="none" w:sz="0" w:space="0" w:color="auto"/>
      </w:divBdr>
    </w:div>
    <w:div w:id="1529028668">
      <w:bodyDiv w:val="1"/>
      <w:marLeft w:val="0"/>
      <w:marRight w:val="0"/>
      <w:marTop w:val="0"/>
      <w:marBottom w:val="0"/>
      <w:divBdr>
        <w:top w:val="none" w:sz="0" w:space="0" w:color="auto"/>
        <w:left w:val="none" w:sz="0" w:space="0" w:color="auto"/>
        <w:bottom w:val="none" w:sz="0" w:space="0" w:color="auto"/>
        <w:right w:val="none" w:sz="0" w:space="0" w:color="auto"/>
      </w:divBdr>
    </w:div>
    <w:div w:id="1782064504">
      <w:bodyDiv w:val="1"/>
      <w:marLeft w:val="0"/>
      <w:marRight w:val="0"/>
      <w:marTop w:val="0"/>
      <w:marBottom w:val="0"/>
      <w:divBdr>
        <w:top w:val="none" w:sz="0" w:space="0" w:color="auto"/>
        <w:left w:val="none" w:sz="0" w:space="0" w:color="auto"/>
        <w:bottom w:val="none" w:sz="0" w:space="0" w:color="auto"/>
        <w:right w:val="none" w:sz="0" w:space="0" w:color="auto"/>
      </w:divBdr>
    </w:div>
    <w:div w:id="1859274178">
      <w:bodyDiv w:val="1"/>
      <w:marLeft w:val="0"/>
      <w:marRight w:val="0"/>
      <w:marTop w:val="0"/>
      <w:marBottom w:val="0"/>
      <w:divBdr>
        <w:top w:val="none" w:sz="0" w:space="0" w:color="auto"/>
        <w:left w:val="none" w:sz="0" w:space="0" w:color="auto"/>
        <w:bottom w:val="none" w:sz="0" w:space="0" w:color="auto"/>
        <w:right w:val="none" w:sz="0" w:space="0" w:color="auto"/>
      </w:divBdr>
    </w:div>
    <w:div w:id="1863352048">
      <w:bodyDiv w:val="1"/>
      <w:marLeft w:val="0"/>
      <w:marRight w:val="0"/>
      <w:marTop w:val="0"/>
      <w:marBottom w:val="0"/>
      <w:divBdr>
        <w:top w:val="none" w:sz="0" w:space="0" w:color="auto"/>
        <w:left w:val="none" w:sz="0" w:space="0" w:color="auto"/>
        <w:bottom w:val="none" w:sz="0" w:space="0" w:color="auto"/>
        <w:right w:val="none" w:sz="0" w:space="0" w:color="auto"/>
      </w:divBdr>
    </w:div>
    <w:div w:id="1933006841">
      <w:bodyDiv w:val="1"/>
      <w:marLeft w:val="0"/>
      <w:marRight w:val="0"/>
      <w:marTop w:val="0"/>
      <w:marBottom w:val="0"/>
      <w:divBdr>
        <w:top w:val="none" w:sz="0" w:space="0" w:color="auto"/>
        <w:left w:val="none" w:sz="0" w:space="0" w:color="auto"/>
        <w:bottom w:val="none" w:sz="0" w:space="0" w:color="auto"/>
        <w:right w:val="none" w:sz="0" w:space="0" w:color="auto"/>
      </w:divBdr>
    </w:div>
    <w:div w:id="21377935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eader" Target="header4.xml"/><Relationship Id="rId26" Type="http://schemas.openxmlformats.org/officeDocument/2006/relationships/image" Target="media/image11.png"/><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oter" Target="footer6.xml"/><Relationship Id="rId42" Type="http://schemas.openxmlformats.org/officeDocument/2006/relationships/image" Target="media/image23.jpeg"/><Relationship Id="rId47" Type="http://schemas.openxmlformats.org/officeDocument/2006/relationships/fontTable" Target="fontTable.xml"/><Relationship Id="rId50"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header" Target="header7.xml"/><Relationship Id="rId38" Type="http://schemas.openxmlformats.org/officeDocument/2006/relationships/image" Target="media/image19.png"/><Relationship Id="rId46"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7.png"/><Relationship Id="rId29" Type="http://schemas.openxmlformats.org/officeDocument/2006/relationships/image" Target="media/image12.png"/><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4.xml"/><Relationship Id="rId32" Type="http://schemas.openxmlformats.org/officeDocument/2006/relationships/image" Target="media/image15.png"/><Relationship Id="rId37" Type="http://schemas.openxmlformats.org/officeDocument/2006/relationships/image" Target="media/image18.png"/><Relationship Id="rId40" Type="http://schemas.openxmlformats.org/officeDocument/2006/relationships/image" Target="media/image21.jpeg"/><Relationship Id="rId45"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footer" Target="footer5.xml"/><Relationship Id="rId36" Type="http://schemas.openxmlformats.org/officeDocument/2006/relationships/image" Target="media/image17.png"/><Relationship Id="rId10" Type="http://schemas.openxmlformats.org/officeDocument/2006/relationships/header" Target="header2.xml"/><Relationship Id="rId19" Type="http://schemas.openxmlformats.org/officeDocument/2006/relationships/footer" Target="footer3.xml"/><Relationship Id="rId31" Type="http://schemas.openxmlformats.org/officeDocument/2006/relationships/image" Target="media/image14.jpeg"/><Relationship Id="rId44" Type="http://schemas.openxmlformats.org/officeDocument/2006/relationships/image" Target="media/image25.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header" Target="header6.xml"/><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theme" Target="theme/theme1.xml"/><Relationship Id="rId8" Type="http://schemas.openxmlformats.org/officeDocument/2006/relationships/endnotes" Target="endnotes.xml"/><Relationship Id="rId51"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536CF2-C9D7-4CD0-B26A-BF02E9148F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1757</Words>
  <Characters>10018</Characters>
  <Application>Microsoft Office Word</Application>
  <DocSecurity>4</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Melbourne Water Corporation</Company>
  <LinksUpToDate>false</LinksUpToDate>
  <CharactersWithSpaces>11752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Jeremy Beaumont</dc:creator>
  <cp:lastModifiedBy>Elisa Hunter</cp:lastModifiedBy>
  <cp:revision>2</cp:revision>
  <cp:lastPrinted>2017-11-30T02:47:00Z</cp:lastPrinted>
  <dcterms:created xsi:type="dcterms:W3CDTF">2017-11-30T02:47:00Z</dcterms:created>
  <dcterms:modified xsi:type="dcterms:W3CDTF">2017-11-30T02:47:00Z</dcterms:modified>
</cp:coreProperties>
</file>