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8" w:rsidRPr="00A72892" w:rsidRDefault="009B637D" w:rsidP="009B637D">
      <w:pPr>
        <w:pStyle w:val="Title"/>
        <w:spacing w:before="100" w:beforeAutospacing="1"/>
        <w:rPr>
          <w:spacing w:val="-20"/>
        </w:rPr>
      </w:pPr>
      <w:r w:rsidRPr="00A72892">
        <w:rPr>
          <w:noProof/>
          <w:spacing w:val="-20"/>
        </w:rPr>
        <w:drawing>
          <wp:anchor distT="0" distB="0" distL="114300" distR="114300" simplePos="0" relativeHeight="251659264" behindDoc="1" locked="1" layoutInCell="1" allowOverlap="1" wp14:anchorId="352EBBFF" wp14:editId="5CEEF71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063600" cy="2113200"/>
            <wp:effectExtent l="0" t="0" r="3810" b="0"/>
            <wp:wrapNone/>
            <wp:docPr id="53" name="MWCircles" title="Melbourne Water Circ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-fact-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1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92" w:rsidRPr="00A72892">
        <w:rPr>
          <w:spacing w:val="-20"/>
        </w:rPr>
        <w:t>Key developer contacts</w:t>
      </w:r>
    </w:p>
    <w:p w:rsidR="00F42947" w:rsidRPr="003F2975" w:rsidRDefault="008D58F8" w:rsidP="00146C14">
      <w:pPr>
        <w:pStyle w:val="Subtitle"/>
      </w:pPr>
      <w:r>
        <w:t>Scheme officers by council region</w:t>
      </w:r>
    </w:p>
    <w:p w:rsidR="00B21456" w:rsidRDefault="00B21456" w:rsidP="00B21456">
      <w:pPr>
        <w:pStyle w:val="Heading2"/>
      </w:pP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1079"/>
        <w:gridCol w:w="3968"/>
        <w:gridCol w:w="1983"/>
        <w:gridCol w:w="2778"/>
      </w:tblGrid>
      <w:tr w:rsidR="00ED686F" w:rsidTr="00ED6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0" w:type="pct"/>
          </w:tcPr>
          <w:p w:rsidR="00ED686F" w:rsidRDefault="00ED686F" w:rsidP="00ED686F">
            <w:pPr>
              <w:pStyle w:val="TableHeading"/>
              <w:jc w:val="right"/>
            </w:pPr>
            <w:r>
              <w:t>DSS#</w:t>
            </w:r>
          </w:p>
        </w:tc>
        <w:tc>
          <w:tcPr>
            <w:tcW w:w="2023" w:type="pct"/>
          </w:tcPr>
          <w:p w:rsidR="00ED686F" w:rsidRDefault="00ED686F" w:rsidP="00ED686F">
            <w:pPr>
              <w:pStyle w:val="TableHeading"/>
            </w:pPr>
            <w:r>
              <w:t>Scheme</w:t>
            </w:r>
          </w:p>
        </w:tc>
        <w:tc>
          <w:tcPr>
            <w:tcW w:w="1011" w:type="pct"/>
          </w:tcPr>
          <w:p w:rsidR="00ED686F" w:rsidRDefault="00ED686F" w:rsidP="00ED686F">
            <w:pPr>
              <w:pStyle w:val="TableHeading"/>
            </w:pPr>
            <w:r>
              <w:t>Council</w:t>
            </w:r>
          </w:p>
        </w:tc>
        <w:tc>
          <w:tcPr>
            <w:tcW w:w="1416" w:type="pct"/>
          </w:tcPr>
          <w:p w:rsidR="00ED686F" w:rsidRDefault="00ED686F" w:rsidP="00ED686F">
            <w:pPr>
              <w:pStyle w:val="TableHeading"/>
            </w:pPr>
            <w:r>
              <w:t>Scheme Officer (planning)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3843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Grantville Township </w:t>
            </w:r>
            <w:bookmarkStart w:id="0" w:name="_GoBack"/>
            <w:bookmarkEnd w:id="0"/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Bass Coast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 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3844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Stanley Road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Bass Coast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 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2328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Somerville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Bass Coast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3842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Colbert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Baw Coast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3061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Cook Drain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Baw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Baw</w:t>
            </w:r>
            <w:proofErr w:type="spellEnd"/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2882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Garfield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Baw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Baw</w:t>
            </w:r>
            <w:proofErr w:type="spellEnd"/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2912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King Parrot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Baw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Baw</w:t>
            </w:r>
            <w:proofErr w:type="spellEnd"/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3076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Thompsons Drain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Baw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Baw</w:t>
            </w:r>
            <w:proofErr w:type="spellEnd"/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2854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Wattletree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Baw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Baw</w:t>
            </w:r>
            <w:proofErr w:type="spellEnd"/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1612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Abrehart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Rd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2640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Balfour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2881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Bunyip Township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2883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Bunyip West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1502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1510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 Road Industrial Precinct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1601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Deep Creek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1603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Eastern Drain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1604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Kennedy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3821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Koo Wee Rup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1402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Lower Gum Scrub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1511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Lower Toomuc Creek Catchment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1511A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Lower Toomuc Creek Strategy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1501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McGregor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2855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McNamara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1315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Officer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1304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Officer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1306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O'Neil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1602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Pakenham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Ck</w:t>
            </w:r>
            <w:proofErr w:type="spellEnd"/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1507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Pakenham West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2856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Tonimbuk Road Strategy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1403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Upper Gum Scrub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2630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Whiskey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Cardinia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2352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Botanic Ridge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2364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 Fields South DS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2370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Clyde Creek DSS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1310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Clyde North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2373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Clyde Township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2371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Collison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2363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Junction Village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1310A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Minta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Farm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Monahans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2364A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Moores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 DS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3109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Muddy Gates Drain Catchment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2362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Wylies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Drain Catchment A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615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Berwick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712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Brompton Lodge Strategy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3842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Colbert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Cranbourne Central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707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Cranbourne West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629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Golf Links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3843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Grantville Township Strategy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Grasmere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714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Hall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501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Hallam Rd North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Hallam South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607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Fitzgerald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608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Hallam Valley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lastRenderedPageBreak/>
              <w:t>614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O'Sheas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613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Homestead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621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Hallam Valley Contour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616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Berwick Township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605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Hampton Park East Ext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711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Lyndhurst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Lyndhurst North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Lyndhurst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801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Kelletts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Knox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802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Lysterfield West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1317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McCormacks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 DS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Colette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Newcome</w:t>
            </w:r>
            <w:proofErr w:type="spellEnd"/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611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Narre Warren Township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Princes Domain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619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Ti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>-Tree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606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Troups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Ck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West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805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Ferntree Gully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Knox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802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Lysterfield West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Knox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303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Rowville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Knox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206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Essex Park Extension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Casey/Knox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709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Turf Farm Strategy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Hugh Wallace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631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Alira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Casey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Jamie Carroll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1124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Bowen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1128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Braeside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705A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Colemans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 DS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1111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Gartsides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North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710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Glasscocks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706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Glasscocks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Road West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1114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Haileybury</w:t>
            </w:r>
            <w:proofErr w:type="spellEnd"/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1115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Keysborough South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201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Ordish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Rd North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508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Ordish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Rd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1140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Perry Road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Dandenong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2331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Langwarrin South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 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1202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Ballarto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2324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Baxter East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2323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Baxter West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2251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Crib Point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2327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Gomms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2231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Kings Creek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2326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Kinlora</w:t>
            </w:r>
            <w:proofErr w:type="spellEnd"/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1204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Langwarrin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1230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Lathams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Rd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1221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Little Boggy Creek 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1208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Lower Carrum Downs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1222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Potts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1203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 xml:space="preserve">Upper Boggy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Ck</w:t>
            </w:r>
            <w:proofErr w:type="spellEnd"/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1209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Upper Carrum Downs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1231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Valley Road</w:t>
            </w:r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  <w:tr w:rsidR="00ED686F" w:rsidRPr="00ED686F" w:rsidTr="00ED686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50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jc w:val="right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2221</w:t>
            </w:r>
          </w:p>
        </w:tc>
        <w:tc>
          <w:tcPr>
            <w:tcW w:w="2023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ED686F">
              <w:rPr>
                <w:rFonts w:ascii="Verdana" w:hAnsi="Verdana" w:cs="Calibri"/>
                <w:color w:val="000000"/>
              </w:rPr>
              <w:t>Warringine</w:t>
            </w:r>
            <w:proofErr w:type="spellEnd"/>
            <w:r w:rsidRPr="00ED686F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ED686F">
              <w:rPr>
                <w:rFonts w:ascii="Verdana" w:hAnsi="Verdana" w:cs="Calibri"/>
                <w:color w:val="000000"/>
              </w:rPr>
              <w:t>Ck</w:t>
            </w:r>
            <w:proofErr w:type="spellEnd"/>
          </w:p>
        </w:tc>
        <w:tc>
          <w:tcPr>
            <w:tcW w:w="1011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Frankston</w:t>
            </w:r>
          </w:p>
        </w:tc>
        <w:tc>
          <w:tcPr>
            <w:tcW w:w="1416" w:type="pct"/>
            <w:noWrap/>
            <w:hideMark/>
          </w:tcPr>
          <w:p w:rsidR="00ED686F" w:rsidRPr="00ED686F" w:rsidRDefault="00ED686F" w:rsidP="00ED686F">
            <w:pPr>
              <w:spacing w:line="240" w:lineRule="auto"/>
              <w:rPr>
                <w:rFonts w:ascii="Verdana" w:hAnsi="Verdana" w:cs="Calibri"/>
                <w:color w:val="000000"/>
              </w:rPr>
            </w:pPr>
            <w:r w:rsidRPr="00ED686F">
              <w:rPr>
                <w:rFonts w:ascii="Verdana" w:hAnsi="Verdana" w:cs="Calibri"/>
                <w:color w:val="000000"/>
              </w:rPr>
              <w:t>Ashley Campbell</w:t>
            </w:r>
          </w:p>
        </w:tc>
      </w:tr>
    </w:tbl>
    <w:p w:rsidR="00D530C7" w:rsidRPr="00D530C7" w:rsidRDefault="00D530C7" w:rsidP="00915EE9"/>
    <w:sectPr w:rsidR="00D530C7" w:rsidRPr="00D530C7" w:rsidSect="00F42947">
      <w:headerReference w:type="default" r:id="rId10"/>
      <w:footerReference w:type="default" r:id="rId11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7" w:rsidRDefault="00D530C7" w:rsidP="00256624">
      <w:r>
        <w:separator/>
      </w:r>
    </w:p>
    <w:p w:rsidR="00D530C7" w:rsidRDefault="00D530C7"/>
  </w:endnote>
  <w:endnote w:type="continuationSeparator" w:id="0">
    <w:p w:rsidR="00D530C7" w:rsidRDefault="00D530C7" w:rsidP="00256624">
      <w:r>
        <w:continuationSeparator/>
      </w:r>
    </w:p>
    <w:p w:rsidR="00D530C7" w:rsidRDefault="00D53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07600B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6DFC0403" wp14:editId="7832DDA0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1980000" cy="42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526D2A9A" wp14:editId="410829F1">
          <wp:simplePos x="0" y="0"/>
          <wp:positionH relativeFrom="margin">
            <wp:posOffset>-31115</wp:posOffset>
          </wp:positionH>
          <wp:positionV relativeFrom="paragraph">
            <wp:posOffset>-133350</wp:posOffset>
          </wp:positionV>
          <wp:extent cx="762635" cy="427990"/>
          <wp:effectExtent l="0" t="0" r="0" b="0"/>
          <wp:wrapNone/>
          <wp:docPr id="2" name="V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 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 Phillip and Westernport region.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7" w:rsidRDefault="00D530C7" w:rsidP="00256624">
      <w:r>
        <w:separator/>
      </w:r>
    </w:p>
  </w:footnote>
  <w:footnote w:type="continuationSeparator" w:id="0">
    <w:p w:rsidR="00D530C7" w:rsidRDefault="00D530C7" w:rsidP="00256624">
      <w:r>
        <w:continuationSeparator/>
      </w:r>
    </w:p>
    <w:p w:rsidR="00D530C7" w:rsidRDefault="00D53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9B637D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D686F">
      <w:rPr>
        <w:noProof/>
      </w:rPr>
      <w:instrText>4</w:instrText>
    </w:r>
    <w:r>
      <w:fldChar w:fldCharType="end"/>
    </w:r>
    <w:r>
      <w:instrText xml:space="preserve"> &lt;&gt; 1 </w:instrText>
    </w:r>
    <w:r>
      <w:fldChar w:fldCharType="begin"/>
    </w:r>
    <w:r>
      <w:instrText xml:space="preserve"> PAGE   \* MERGEFORMAT </w:instrText>
    </w:r>
    <w:r>
      <w:fldChar w:fldCharType="separate"/>
    </w:r>
    <w:r w:rsidR="00ED686F">
      <w:rPr>
        <w:noProof/>
      </w:rPr>
      <w:instrText>4</w:instrText>
    </w:r>
    <w:r>
      <w:fldChar w:fldCharType="end"/>
    </w:r>
    <w:r>
      <w:instrText xml:space="preserve">  </w:instrText>
    </w:r>
    <w:r w:rsidR="00ED686F">
      <w:fldChar w:fldCharType="separate"/>
    </w:r>
    <w:r w:rsidR="00ED686F">
      <w:rPr>
        <w:noProof/>
      </w:rPr>
      <w:t>4</w:t>
    </w:r>
    <w:r>
      <w:fldChar w:fldCharType="end"/>
    </w: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>
    <w:nsid w:val="43346247"/>
    <w:multiLevelType w:val="multilevel"/>
    <w:tmpl w:val="38F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4753D"/>
    <w:multiLevelType w:val="multilevel"/>
    <w:tmpl w:val="FB6CF5E4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57231450"/>
    <w:multiLevelType w:val="multilevel"/>
    <w:tmpl w:val="C9207142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6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8"/>
  </w:num>
  <w:num w:numId="34">
    <w:abstractNumId w:val="21"/>
  </w:num>
  <w:num w:numId="35">
    <w:abstractNumId w:val="17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D530C7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2F80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818D8"/>
    <w:rsid w:val="001827CC"/>
    <w:rsid w:val="0018426D"/>
    <w:rsid w:val="00184490"/>
    <w:rsid w:val="001844C6"/>
    <w:rsid w:val="001845EF"/>
    <w:rsid w:val="00184B03"/>
    <w:rsid w:val="001874D7"/>
    <w:rsid w:val="0019068B"/>
    <w:rsid w:val="00191308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E9"/>
    <w:rsid w:val="0027240B"/>
    <w:rsid w:val="00274C38"/>
    <w:rsid w:val="00274DED"/>
    <w:rsid w:val="0027759D"/>
    <w:rsid w:val="00283EA9"/>
    <w:rsid w:val="002857D1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5198"/>
    <w:rsid w:val="00316DFD"/>
    <w:rsid w:val="003172A7"/>
    <w:rsid w:val="00317D2D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9025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52294"/>
    <w:rsid w:val="00452568"/>
    <w:rsid w:val="004547DD"/>
    <w:rsid w:val="004551B7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5884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F19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4138"/>
    <w:rsid w:val="00745894"/>
    <w:rsid w:val="007475B7"/>
    <w:rsid w:val="00747643"/>
    <w:rsid w:val="00751956"/>
    <w:rsid w:val="00753CBF"/>
    <w:rsid w:val="00754A6E"/>
    <w:rsid w:val="0075649A"/>
    <w:rsid w:val="00756864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940"/>
    <w:rsid w:val="008A16EF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8F8"/>
    <w:rsid w:val="008D5D50"/>
    <w:rsid w:val="008D6771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56C1"/>
    <w:rsid w:val="0091073A"/>
    <w:rsid w:val="00910879"/>
    <w:rsid w:val="00912521"/>
    <w:rsid w:val="00915EE9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2EC"/>
    <w:rsid w:val="0097248E"/>
    <w:rsid w:val="00973EB7"/>
    <w:rsid w:val="0097651A"/>
    <w:rsid w:val="009773C9"/>
    <w:rsid w:val="00977AB7"/>
    <w:rsid w:val="00980559"/>
    <w:rsid w:val="009812FE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6F06"/>
    <w:rsid w:val="009E7348"/>
    <w:rsid w:val="009F0C40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2892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345B"/>
    <w:rsid w:val="00B34754"/>
    <w:rsid w:val="00B34F72"/>
    <w:rsid w:val="00B35B06"/>
    <w:rsid w:val="00B36966"/>
    <w:rsid w:val="00B37969"/>
    <w:rsid w:val="00B4269D"/>
    <w:rsid w:val="00B4280D"/>
    <w:rsid w:val="00B43659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91935"/>
    <w:rsid w:val="00B93DAB"/>
    <w:rsid w:val="00B96973"/>
    <w:rsid w:val="00BA1296"/>
    <w:rsid w:val="00BA1355"/>
    <w:rsid w:val="00BA2314"/>
    <w:rsid w:val="00BA41F3"/>
    <w:rsid w:val="00BA4ED5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DCF"/>
    <w:rsid w:val="00C44908"/>
    <w:rsid w:val="00C4599D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30C7"/>
    <w:rsid w:val="00D570AD"/>
    <w:rsid w:val="00D5772F"/>
    <w:rsid w:val="00D57DDF"/>
    <w:rsid w:val="00D72DAB"/>
    <w:rsid w:val="00D7419E"/>
    <w:rsid w:val="00D741BC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7143"/>
    <w:rsid w:val="00E906A2"/>
    <w:rsid w:val="00E90F81"/>
    <w:rsid w:val="00EA0725"/>
    <w:rsid w:val="00EA116F"/>
    <w:rsid w:val="00EA2529"/>
    <w:rsid w:val="00EA6605"/>
    <w:rsid w:val="00EA73A0"/>
    <w:rsid w:val="00EB149F"/>
    <w:rsid w:val="00EB2037"/>
    <w:rsid w:val="00EB4955"/>
    <w:rsid w:val="00EB55A7"/>
    <w:rsid w:val="00EC439D"/>
    <w:rsid w:val="00EC49A0"/>
    <w:rsid w:val="00EC591E"/>
    <w:rsid w:val="00ED326C"/>
    <w:rsid w:val="00ED6179"/>
    <w:rsid w:val="00ED686F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7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5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9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6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43DCD-662C-4F9A-A6DB-4D85DCD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5</TotalTime>
  <Pages>4</Pages>
  <Words>693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Loo</dc:creator>
  <cp:lastModifiedBy>Sarah Loo</cp:lastModifiedBy>
  <cp:revision>4</cp:revision>
  <cp:lastPrinted>2017-03-25T01:28:00Z</cp:lastPrinted>
  <dcterms:created xsi:type="dcterms:W3CDTF">2017-10-25T05:37:00Z</dcterms:created>
  <dcterms:modified xsi:type="dcterms:W3CDTF">2017-10-25T05:41:00Z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